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437" w:rsidRPr="003671DA" w:rsidRDefault="00060437" w:rsidP="00060437">
      <w:pPr>
        <w:pStyle w:val="Ttulo1"/>
        <w:spacing w:before="0"/>
        <w:jc w:val="center"/>
      </w:pPr>
      <w:bookmarkStart w:id="0" w:name="_Toc480551921"/>
      <w:bookmarkStart w:id="1" w:name="_Toc2925155"/>
      <w:r w:rsidRPr="003671DA">
        <w:t xml:space="preserve">Anexo 1 - </w:t>
      </w:r>
      <w:r>
        <w:t>C</w:t>
      </w:r>
      <w:r w:rsidRPr="003671DA">
        <w:t>arta de intención</w:t>
      </w:r>
      <w:bookmarkEnd w:id="0"/>
      <w:bookmarkEnd w:id="1"/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_________, ___ de ______ </w:t>
      </w:r>
      <w:proofErr w:type="spellStart"/>
      <w:r w:rsidRPr="003671DA">
        <w:rPr>
          <w:rFonts w:cs="Arial"/>
          <w:szCs w:val="22"/>
        </w:rPr>
        <w:t>de</w:t>
      </w:r>
      <w:proofErr w:type="spellEnd"/>
      <w:r w:rsidRPr="003671DA">
        <w:rPr>
          <w:rFonts w:cs="Arial"/>
          <w:szCs w:val="22"/>
        </w:rPr>
        <w:t xml:space="preserve"> 201</w:t>
      </w:r>
      <w:r>
        <w:rPr>
          <w:rFonts w:cs="Arial"/>
          <w:szCs w:val="22"/>
        </w:rPr>
        <w:t>9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>Señores:</w:t>
      </w:r>
    </w:p>
    <w:p w:rsidR="00060437" w:rsidRPr="003671DA" w:rsidRDefault="00060437" w:rsidP="00060437">
      <w:pPr>
        <w:rPr>
          <w:rFonts w:cs="Arial"/>
          <w:b/>
          <w:szCs w:val="22"/>
        </w:rPr>
      </w:pPr>
      <w:r w:rsidRPr="003671DA">
        <w:rPr>
          <w:rFonts w:cs="Arial"/>
          <w:b/>
          <w:szCs w:val="22"/>
        </w:rPr>
        <w:t xml:space="preserve">VICEPRESIDENCIA FINANCIERA </w:t>
      </w:r>
    </w:p>
    <w:p w:rsidR="00060437" w:rsidRPr="003671DA" w:rsidRDefault="00060437" w:rsidP="00060437">
      <w:pPr>
        <w:rPr>
          <w:rFonts w:cs="Arial"/>
          <w:b/>
          <w:szCs w:val="22"/>
        </w:rPr>
      </w:pPr>
      <w:r w:rsidRPr="003671DA">
        <w:rPr>
          <w:rFonts w:cs="Arial"/>
          <w:b/>
          <w:szCs w:val="22"/>
        </w:rPr>
        <w:t>ICETEX</w:t>
      </w:r>
    </w:p>
    <w:p w:rsidR="00060437" w:rsidRPr="003671DA" w:rsidRDefault="00060437" w:rsidP="00060437">
      <w:pPr>
        <w:pStyle w:val="Default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bCs/>
          <w:sz w:val="22"/>
          <w:szCs w:val="22"/>
        </w:rPr>
        <w:t xml:space="preserve">Carrera 3 No. 18 – 32 Piso 1º </w:t>
      </w: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bCs/>
          <w:szCs w:val="22"/>
        </w:rPr>
        <w:t>Ciudad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i/>
          <w:szCs w:val="22"/>
        </w:rPr>
      </w:pPr>
    </w:p>
    <w:p w:rsidR="00060437" w:rsidRPr="003671DA" w:rsidRDefault="00060437" w:rsidP="00060437">
      <w:pPr>
        <w:rPr>
          <w:rFonts w:cs="Arial"/>
          <w:i/>
          <w:szCs w:val="22"/>
        </w:rPr>
      </w:pPr>
      <w:r w:rsidRPr="003671DA">
        <w:rPr>
          <w:rFonts w:cs="Arial"/>
          <w:i/>
          <w:szCs w:val="22"/>
        </w:rPr>
        <w:t>ASUNTO: Manifestación de intención de participación en la subasta de reserva de liquidez de que trata el Decreto 953 de junio de 2016.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>Respetados señores: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El suscrito, actuando en nombre y representación de _______________ (el “Establecimiento de Crédito”), presento esta </w:t>
      </w:r>
      <w:r w:rsidRPr="003671DA">
        <w:rPr>
          <w:rFonts w:cs="Arial"/>
          <w:b/>
          <w:szCs w:val="22"/>
        </w:rPr>
        <w:t>Carta de Intención</w:t>
      </w:r>
      <w:r w:rsidRPr="003671DA">
        <w:rPr>
          <w:rFonts w:cs="Arial"/>
          <w:szCs w:val="22"/>
        </w:rPr>
        <w:t>, por la cual la Institución Financiera manifiesta su i</w:t>
      </w:r>
      <w:r>
        <w:rPr>
          <w:rFonts w:cs="Arial"/>
          <w:szCs w:val="22"/>
        </w:rPr>
        <w:t>nterés</w:t>
      </w:r>
      <w:r w:rsidRPr="003671DA">
        <w:rPr>
          <w:rFonts w:cs="Arial"/>
          <w:szCs w:val="22"/>
        </w:rPr>
        <w:t xml:space="preserve"> de participar en la subasta de reserva de liquidez: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3671DA">
        <w:rPr>
          <w:rFonts w:cs="Arial"/>
          <w:szCs w:val="22"/>
        </w:rPr>
        <w:t>eclaro: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pStyle w:val="Prrafodelista"/>
        <w:numPr>
          <w:ilvl w:val="0"/>
          <w:numId w:val="2"/>
        </w:numPr>
        <w:rPr>
          <w:rFonts w:cs="Arial"/>
        </w:rPr>
      </w:pPr>
      <w:r w:rsidRPr="003671DA">
        <w:rPr>
          <w:rFonts w:cs="Arial"/>
        </w:rPr>
        <w:t xml:space="preserve">Que tengo poder y/o representación legal para firmar y presentar esta </w:t>
      </w:r>
      <w:r w:rsidRPr="003671DA">
        <w:rPr>
          <w:rFonts w:cs="Arial"/>
          <w:b/>
          <w:bCs/>
        </w:rPr>
        <w:t xml:space="preserve">Carta de Intención </w:t>
      </w:r>
      <w:r w:rsidRPr="003671DA">
        <w:rPr>
          <w:rFonts w:cs="Arial"/>
        </w:rPr>
        <w:t xml:space="preserve">y, en consecuencia, en caso de </w:t>
      </w:r>
      <w:r w:rsidRPr="003671DA">
        <w:rPr>
          <w:rFonts w:cs="Arial"/>
          <w:bCs/>
        </w:rPr>
        <w:t>adjudicación de los recursos</w:t>
      </w:r>
      <w:r w:rsidRPr="003671DA">
        <w:rPr>
          <w:rFonts w:cs="Arial"/>
        </w:rPr>
        <w:t>, compromete totalmente al Establecimiento de Crédito que represento;</w:t>
      </w:r>
    </w:p>
    <w:p w:rsidR="00060437" w:rsidRPr="003671DA" w:rsidRDefault="00060437" w:rsidP="00060437">
      <w:pPr>
        <w:pStyle w:val="Prrafodelista"/>
        <w:rPr>
          <w:rFonts w:cs="Arial"/>
        </w:rPr>
      </w:pPr>
    </w:p>
    <w:p w:rsidR="00060437" w:rsidRPr="003671DA" w:rsidRDefault="00060437" w:rsidP="00060437">
      <w:pPr>
        <w:pStyle w:val="Prrafodelista"/>
        <w:numPr>
          <w:ilvl w:val="0"/>
          <w:numId w:val="2"/>
        </w:numPr>
        <w:rPr>
          <w:rFonts w:cs="Arial"/>
        </w:rPr>
      </w:pPr>
      <w:r w:rsidRPr="003671DA">
        <w:rPr>
          <w:rFonts w:cs="Arial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pStyle w:val="Prrafodelista"/>
        <w:numPr>
          <w:ilvl w:val="0"/>
          <w:numId w:val="2"/>
        </w:numPr>
        <w:rPr>
          <w:rFonts w:cs="Arial"/>
        </w:rPr>
      </w:pPr>
      <w:r w:rsidRPr="003671DA">
        <w:rPr>
          <w:rFonts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3671DA">
        <w:rPr>
          <w:rFonts w:cs="Arial"/>
          <w:b/>
        </w:rPr>
        <w:t>Carta de Intención</w:t>
      </w:r>
      <w:r w:rsidRPr="003671DA">
        <w:rPr>
          <w:rFonts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060437" w:rsidRPr="003671DA" w:rsidRDefault="00060437" w:rsidP="00060437">
      <w:pPr>
        <w:rPr>
          <w:rFonts w:cs="Arial"/>
          <w:lang w:val="es-ES"/>
        </w:rPr>
      </w:pPr>
    </w:p>
    <w:p w:rsidR="00060437" w:rsidRPr="003671DA" w:rsidRDefault="00060437" w:rsidP="00060437">
      <w:pPr>
        <w:rPr>
          <w:rFonts w:cs="Arial"/>
        </w:rPr>
      </w:pPr>
      <w:r w:rsidRPr="003671DA">
        <w:rPr>
          <w:rFonts w:cs="Arial"/>
        </w:rPr>
        <w:t>Así mismo, en nombre propio y del Establecimiento de Crédito, declaro:</w:t>
      </w:r>
    </w:p>
    <w:p w:rsidR="00060437" w:rsidRPr="003671DA" w:rsidRDefault="00060437" w:rsidP="00060437">
      <w:pPr>
        <w:ind w:left="360"/>
        <w:rPr>
          <w:rFonts w:cs="Arial"/>
        </w:rPr>
      </w:pPr>
    </w:p>
    <w:p w:rsidR="00060437" w:rsidRPr="003671DA" w:rsidRDefault="00060437" w:rsidP="00060437">
      <w:pPr>
        <w:pStyle w:val="Prrafodelista"/>
        <w:numPr>
          <w:ilvl w:val="0"/>
          <w:numId w:val="3"/>
        </w:numPr>
        <w:ind w:left="714" w:hanging="357"/>
        <w:rPr>
          <w:rFonts w:cs="Arial"/>
          <w:lang w:val="es-CO"/>
        </w:rPr>
      </w:pPr>
      <w:r w:rsidRPr="003671DA">
        <w:rPr>
          <w:rFonts w:cs="Arial"/>
        </w:rPr>
        <w:t xml:space="preserve">Que conocemos la importancia de la preparación para participar en la subasta, por lo que sabemos que, al </w:t>
      </w:r>
      <w:r w:rsidRPr="003671DA">
        <w:rPr>
          <w:rFonts w:cs="Arial"/>
          <w:lang w:val="es-CO"/>
        </w:rPr>
        <w:t>no participar en el simulacro estamos manifestando que conocemos y dominamos la plataforma tecnológica, por lo tanto, no podrá existir reclamación alguna en contra del ICETEX ni de CERTICAMARA S.A.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 xml:space="preserve">Que declaramos conocer y entender el documento de </w:t>
      </w:r>
      <w:r w:rsidRPr="003671DA">
        <w:rPr>
          <w:rFonts w:cs="Arial"/>
          <w:b/>
        </w:rPr>
        <w:t>Condiciones de Participación para la Subasta y sus Anexos</w:t>
      </w:r>
      <w:r w:rsidRPr="003671DA">
        <w:rPr>
          <w:rFonts w:cs="Arial"/>
        </w:rPr>
        <w:t xml:space="preserve">, por lo cual, renunciamos a cualquier </w:t>
      </w:r>
      <w:r w:rsidRPr="003671DA">
        <w:rPr>
          <w:rFonts w:cs="Arial"/>
        </w:rPr>
        <w:lastRenderedPageBreak/>
        <w:t xml:space="preserve">reclamación por desconocimiento o errónea interpretación de las </w:t>
      </w:r>
      <w:r w:rsidRPr="003671DA">
        <w:rPr>
          <w:rFonts w:cs="Arial"/>
          <w:b/>
        </w:rPr>
        <w:t>Condiciones de Participación para la Subasta y sus Anexos</w:t>
      </w:r>
      <w:r w:rsidRPr="003671DA">
        <w:rPr>
          <w:rFonts w:cs="Arial"/>
        </w:rPr>
        <w:t xml:space="preserve">; 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 xml:space="preserve">Que no existe falsedad alguna en nuestra </w:t>
      </w:r>
      <w:r w:rsidRPr="003671DA">
        <w:rPr>
          <w:rFonts w:cs="Arial"/>
          <w:b/>
          <w:bCs/>
        </w:rPr>
        <w:t xml:space="preserve">Carta de Intención </w:t>
      </w:r>
      <w:r w:rsidRPr="003671DA">
        <w:rPr>
          <w:rFonts w:cs="Arial"/>
        </w:rPr>
        <w:t xml:space="preserve">y que asumimos total responsabilidad frente al </w:t>
      </w:r>
      <w:r w:rsidRPr="003671DA">
        <w:rPr>
          <w:rFonts w:cs="Arial"/>
          <w:bCs/>
        </w:rPr>
        <w:t>ICETEX</w:t>
      </w:r>
      <w:r w:rsidRPr="003671DA">
        <w:rPr>
          <w:rFonts w:cs="Arial"/>
          <w:b/>
          <w:bCs/>
        </w:rPr>
        <w:t xml:space="preserve"> </w:t>
      </w:r>
      <w:r w:rsidRPr="003671DA">
        <w:rPr>
          <w:rFonts w:cs="Arial"/>
        </w:rPr>
        <w:t>cuando los datos suministrados sean falsos o contrarios a la realidad, sin perjuicio de lo dispuesto en el Código Pe</w:t>
      </w:r>
      <w:r>
        <w:rPr>
          <w:rFonts w:cs="Arial"/>
        </w:rPr>
        <w:t>nal y demás normas concordantes;</w:t>
      </w:r>
    </w:p>
    <w:p w:rsidR="00060437" w:rsidRPr="003671DA" w:rsidRDefault="00060437" w:rsidP="00060437">
      <w:pPr>
        <w:rPr>
          <w:rFonts w:cs="Arial"/>
          <w:szCs w:val="22"/>
          <w:lang w:val="es-ES"/>
        </w:rPr>
      </w:pPr>
    </w:p>
    <w:p w:rsidR="00060437" w:rsidRPr="003671DA" w:rsidRDefault="00060437" w:rsidP="00060437">
      <w:pPr>
        <w:pStyle w:val="Prrafodelista"/>
        <w:numPr>
          <w:ilvl w:val="0"/>
          <w:numId w:val="3"/>
        </w:numPr>
        <w:rPr>
          <w:rFonts w:cs="Arial"/>
          <w:bCs/>
        </w:rPr>
      </w:pPr>
      <w:r w:rsidRPr="003671DA">
        <w:rPr>
          <w:rFonts w:cs="Arial"/>
        </w:rPr>
        <w:t xml:space="preserve">Que con la presentación de esta </w:t>
      </w:r>
      <w:r w:rsidRPr="003671DA">
        <w:rPr>
          <w:rFonts w:cs="Arial"/>
          <w:b/>
        </w:rPr>
        <w:t>Carta de Intención</w:t>
      </w:r>
      <w:r w:rsidRPr="003671DA">
        <w:rPr>
          <w:rFonts w:cs="Arial"/>
        </w:rPr>
        <w:t xml:space="preserve"> nos comprometemos a cumplir TODOS y CADA UNO de los requerimientos descritos en las </w:t>
      </w:r>
      <w:r w:rsidRPr="003671DA">
        <w:rPr>
          <w:rFonts w:cs="Arial"/>
          <w:b/>
        </w:rPr>
        <w:t>Condiciones de Participación para la Subasta Ascendente y sus Anexos</w:t>
      </w:r>
      <w:r w:rsidRPr="003671DA">
        <w:rPr>
          <w:rFonts w:cs="Arial"/>
        </w:rPr>
        <w:t>;</w:t>
      </w:r>
    </w:p>
    <w:p w:rsidR="00060437" w:rsidRPr="003671DA" w:rsidRDefault="00060437" w:rsidP="00060437">
      <w:pPr>
        <w:rPr>
          <w:rFonts w:cs="Arial"/>
          <w:b/>
          <w:bCs/>
          <w:szCs w:val="22"/>
        </w:rPr>
      </w:pPr>
    </w:p>
    <w:p w:rsidR="00060437" w:rsidRPr="003671DA" w:rsidRDefault="00060437" w:rsidP="00060437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 xml:space="preserve">Que aceptamos y autorizamos al </w:t>
      </w:r>
      <w:r w:rsidRPr="003671DA">
        <w:rPr>
          <w:rFonts w:cs="Arial"/>
          <w:bCs/>
        </w:rPr>
        <w:t>ICETEX</w:t>
      </w:r>
      <w:r w:rsidRPr="003671DA">
        <w:rPr>
          <w:rFonts w:cs="Arial"/>
          <w:b/>
          <w:bCs/>
        </w:rPr>
        <w:t xml:space="preserve"> </w:t>
      </w:r>
      <w:r w:rsidRPr="003671DA">
        <w:rPr>
          <w:rFonts w:cs="Arial"/>
        </w:rPr>
        <w:t xml:space="preserve">para que verifique la información aportada en la presente </w:t>
      </w:r>
      <w:r w:rsidRPr="003671DA">
        <w:rPr>
          <w:rFonts w:cs="Arial"/>
          <w:b/>
          <w:bCs/>
        </w:rPr>
        <w:t>Carta de Intención</w:t>
      </w:r>
      <w:r w:rsidRPr="003671DA">
        <w:rPr>
          <w:rFonts w:cs="Arial"/>
          <w:bCs/>
        </w:rPr>
        <w:t>;</w:t>
      </w:r>
    </w:p>
    <w:p w:rsidR="00060437" w:rsidRPr="003671DA" w:rsidRDefault="00060437" w:rsidP="00060437">
      <w:pPr>
        <w:pStyle w:val="Prrafodelista"/>
        <w:rPr>
          <w:rFonts w:cs="Arial"/>
        </w:rPr>
      </w:pPr>
    </w:p>
    <w:p w:rsidR="00060437" w:rsidRPr="003671DA" w:rsidRDefault="00060437" w:rsidP="00060437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>Bajo la gravedad del juramento manifiesto(amos) que: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pStyle w:val="Prrafodelista"/>
        <w:numPr>
          <w:ilvl w:val="0"/>
          <w:numId w:val="1"/>
        </w:numPr>
        <w:rPr>
          <w:rFonts w:cs="Arial"/>
        </w:rPr>
      </w:pPr>
      <w:r w:rsidRPr="003671DA">
        <w:rPr>
          <w:rFonts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060437" w:rsidRPr="003671DA" w:rsidRDefault="00060437" w:rsidP="00060437">
      <w:pPr>
        <w:pStyle w:val="Prrafodelista"/>
        <w:ind w:left="1080"/>
        <w:rPr>
          <w:rFonts w:cs="Arial"/>
        </w:rPr>
      </w:pPr>
    </w:p>
    <w:p w:rsidR="00060437" w:rsidRPr="003671DA" w:rsidRDefault="00060437" w:rsidP="00060437">
      <w:pPr>
        <w:pStyle w:val="Prrafodelista"/>
        <w:numPr>
          <w:ilvl w:val="0"/>
          <w:numId w:val="1"/>
        </w:numPr>
        <w:rPr>
          <w:rFonts w:cs="Arial"/>
        </w:rPr>
      </w:pPr>
      <w:r w:rsidRPr="003671DA">
        <w:rPr>
          <w:rFonts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060437" w:rsidRPr="003671DA" w:rsidRDefault="00060437" w:rsidP="00060437">
      <w:pPr>
        <w:pStyle w:val="Prrafodelista"/>
        <w:ind w:left="1080"/>
        <w:rPr>
          <w:rFonts w:cs="Arial"/>
        </w:rPr>
      </w:pPr>
    </w:p>
    <w:p w:rsidR="00060437" w:rsidRPr="003671DA" w:rsidRDefault="00060437" w:rsidP="00060437">
      <w:pPr>
        <w:pStyle w:val="Prrafodelista"/>
        <w:numPr>
          <w:ilvl w:val="0"/>
          <w:numId w:val="1"/>
        </w:numPr>
        <w:rPr>
          <w:rFonts w:cs="Arial"/>
        </w:rPr>
      </w:pPr>
      <w:r w:rsidRPr="003671DA">
        <w:rPr>
          <w:rFonts w:cs="Arial"/>
        </w:rPr>
        <w:t>El Establecimiento de Crédito no está incurso en causal de disolución y/o liquidación alguna, y que no se encuentra adelantando un proceso de liquidación obligatoria o concordato;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pStyle w:val="Prrafodelista"/>
        <w:numPr>
          <w:ilvl w:val="0"/>
          <w:numId w:val="1"/>
        </w:numPr>
        <w:rPr>
          <w:rFonts w:cs="Arial"/>
        </w:rPr>
      </w:pPr>
      <w:r w:rsidRPr="003671DA">
        <w:rPr>
          <w:rFonts w:cs="Arial"/>
        </w:rPr>
        <w:t>El Establecimiento de Crédito no está incurso en proceso de reorganización según lo previsto en la Ley 1116 de 2006, ni figuras afines bajo leyes anteriores;</w:t>
      </w:r>
    </w:p>
    <w:p w:rsidR="00060437" w:rsidRPr="003671DA" w:rsidRDefault="00060437" w:rsidP="00060437">
      <w:pPr>
        <w:pStyle w:val="Prrafodelista"/>
        <w:rPr>
          <w:rFonts w:cs="Arial"/>
        </w:rPr>
      </w:pPr>
    </w:p>
    <w:p w:rsidR="00060437" w:rsidRPr="003671DA" w:rsidRDefault="00060437" w:rsidP="00060437">
      <w:pPr>
        <w:pStyle w:val="Prrafodelista"/>
        <w:numPr>
          <w:ilvl w:val="0"/>
          <w:numId w:val="1"/>
        </w:numPr>
        <w:rPr>
          <w:rFonts w:cs="Arial"/>
        </w:rPr>
      </w:pPr>
      <w:r w:rsidRPr="003671DA">
        <w:rPr>
          <w:rFonts w:cs="Arial"/>
        </w:rPr>
        <w:t>Ni el Establecimiento de Crédito, ni sus representantes legales, ni quien suscribe esta comunicación, se encuentran reportados en listas del Sistema de Administración del Riesgo para el Lavado de Activos y Financiación del Terrorismo SARLAFT;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 xml:space="preserve">Que la información relativa al </w:t>
      </w:r>
      <w:r w:rsidRPr="003671DA">
        <w:rPr>
          <w:rFonts w:cs="Arial"/>
          <w:i/>
        </w:rPr>
        <w:t>Proponente</w:t>
      </w:r>
      <w:r w:rsidRPr="003671DA">
        <w:rPr>
          <w:rFonts w:cs="Arial"/>
        </w:rPr>
        <w:t xml:space="preserve"> que podrá ser utilizada por el </w:t>
      </w:r>
      <w:r w:rsidRPr="003671DA">
        <w:rPr>
          <w:rFonts w:cs="Arial"/>
          <w:b/>
        </w:rPr>
        <w:t>ICETEX</w:t>
      </w:r>
      <w:r w:rsidRPr="003671DA">
        <w:rPr>
          <w:rFonts w:cs="Arial"/>
        </w:rPr>
        <w:t xml:space="preserve"> para todos los efectos del presente proceso de subasta es: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i/>
          <w:szCs w:val="22"/>
        </w:rPr>
      </w:pPr>
      <w:r w:rsidRPr="003671DA">
        <w:rPr>
          <w:rFonts w:cs="Arial"/>
          <w:i/>
          <w:szCs w:val="22"/>
        </w:rPr>
        <w:t>-Completar la siguiente información-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>Razón social: _____________________________________________________________</w:t>
      </w: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NIT:   ___________________________________________________________________ </w:t>
      </w: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>Dirección electrónica del establecimiento de crédito: ______________________________</w:t>
      </w:r>
    </w:p>
    <w:p w:rsidR="00060437" w:rsidRPr="003671DA" w:rsidRDefault="00060437" w:rsidP="0006043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sz w:val="22"/>
          <w:szCs w:val="22"/>
        </w:rPr>
        <w:t xml:space="preserve">Dirección física </w:t>
      </w:r>
      <w:r w:rsidRPr="003671DA">
        <w:rPr>
          <w:rFonts w:ascii="Arial" w:eastAsia="Times New Roman" w:hAnsi="Arial" w:cs="Arial"/>
          <w:sz w:val="22"/>
          <w:szCs w:val="22"/>
        </w:rPr>
        <w:t>establecimiento de crédito</w:t>
      </w:r>
      <w:r w:rsidRPr="003671DA">
        <w:rPr>
          <w:rFonts w:ascii="Arial" w:hAnsi="Arial" w:cs="Arial"/>
          <w:bCs/>
          <w:sz w:val="22"/>
          <w:szCs w:val="22"/>
        </w:rPr>
        <w:t xml:space="preserve">: _____________________ </w:t>
      </w:r>
      <w:r w:rsidRPr="003671DA">
        <w:rPr>
          <w:rFonts w:ascii="Arial" w:hAnsi="Arial" w:cs="Arial"/>
          <w:sz w:val="22"/>
          <w:szCs w:val="22"/>
        </w:rPr>
        <w:t xml:space="preserve">Ciudad: _________ </w:t>
      </w: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del Representante Legal y/o apoderado: _________________________________</w:t>
      </w: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>Documento de Identidad del Representante Legal y/o apoderado: ____________________</w:t>
      </w: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>Teléfono o celular del Representante Legal y/o apoderado: _________________________</w:t>
      </w:r>
    </w:p>
    <w:p w:rsidR="00060437" w:rsidRPr="003671DA" w:rsidRDefault="00060437" w:rsidP="00060437">
      <w:pPr>
        <w:rPr>
          <w:rFonts w:cs="Arial"/>
          <w:bCs/>
          <w:szCs w:val="22"/>
        </w:rPr>
      </w:pPr>
      <w:r w:rsidRPr="003671DA">
        <w:rPr>
          <w:rFonts w:cs="Arial"/>
          <w:szCs w:val="22"/>
        </w:rPr>
        <w:lastRenderedPageBreak/>
        <w:t>Correo electrónico del Representante Legal y/o apoderado</w:t>
      </w:r>
      <w:r w:rsidRPr="003671DA">
        <w:rPr>
          <w:rFonts w:cs="Arial"/>
          <w:bCs/>
          <w:szCs w:val="22"/>
        </w:rPr>
        <w:t>: _________________________</w:t>
      </w: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de la persona de contacto para el evento de subasta electrónica: ______________</w:t>
      </w: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>Documento de Identidad de la persona de contacto para el proceso de subasta: _________</w:t>
      </w: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>Teléfono o celular de la persona de contacto para el evento de subasta: ________________</w:t>
      </w:r>
    </w:p>
    <w:p w:rsidR="00060437" w:rsidRPr="003671DA" w:rsidRDefault="00060437" w:rsidP="00060437">
      <w:pPr>
        <w:rPr>
          <w:rFonts w:cs="Arial"/>
          <w:bCs/>
          <w:szCs w:val="22"/>
        </w:rPr>
      </w:pPr>
      <w:r w:rsidRPr="003671DA">
        <w:rPr>
          <w:rFonts w:cs="Arial"/>
          <w:szCs w:val="22"/>
        </w:rPr>
        <w:t>Correo electrónico de la persona de contacto para el evento de subasta</w:t>
      </w:r>
      <w:r w:rsidRPr="003671DA">
        <w:rPr>
          <w:rFonts w:cs="Arial"/>
          <w:bCs/>
          <w:szCs w:val="22"/>
        </w:rPr>
        <w:t>: ________________________________________________________________________</w:t>
      </w:r>
    </w:p>
    <w:p w:rsidR="00060437" w:rsidRPr="003671DA" w:rsidRDefault="00060437" w:rsidP="00060437">
      <w:pPr>
        <w:rPr>
          <w:rFonts w:cs="Arial"/>
          <w:bCs/>
          <w:szCs w:val="22"/>
        </w:rPr>
      </w:pPr>
    </w:p>
    <w:p w:rsidR="00060437" w:rsidRPr="003671DA" w:rsidRDefault="00060437" w:rsidP="00060437">
      <w:pPr>
        <w:rPr>
          <w:rFonts w:cs="Arial"/>
          <w:bCs/>
          <w:szCs w:val="22"/>
        </w:rPr>
      </w:pPr>
      <w:r w:rsidRPr="003671DA">
        <w:rPr>
          <w:rFonts w:cs="Arial"/>
          <w:bCs/>
          <w:szCs w:val="22"/>
        </w:rPr>
        <w:t xml:space="preserve">Adicionalmente, adjunto a esta </w:t>
      </w:r>
      <w:r w:rsidRPr="003671DA">
        <w:rPr>
          <w:rFonts w:cs="Arial"/>
          <w:b/>
          <w:bCs/>
          <w:szCs w:val="22"/>
        </w:rPr>
        <w:t>Carta de Intención</w:t>
      </w:r>
      <w:r w:rsidRPr="003671DA">
        <w:rPr>
          <w:rFonts w:cs="Arial"/>
          <w:bCs/>
          <w:szCs w:val="22"/>
        </w:rPr>
        <w:t xml:space="preserve"> los requisitos para la apertura y manejo de las cuentas de ahorros, cuentas corrientes, que se deberán tener en cuenta en caso de que se adjudiquen los recursos de la subasta.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>Atentamente,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>Firma (Representante Legal y/o apoderado): _______________________</w:t>
      </w: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(Representante Legal y/o apoderado): _____________________</w:t>
      </w:r>
    </w:p>
    <w:p w:rsidR="00060437" w:rsidRPr="003671DA" w:rsidRDefault="00060437" w:rsidP="00060437">
      <w:pPr>
        <w:rPr>
          <w:rFonts w:cs="Arial"/>
          <w:szCs w:val="22"/>
        </w:rPr>
      </w:pPr>
      <w:r w:rsidRPr="003671DA">
        <w:rPr>
          <w:rFonts w:cs="Arial"/>
          <w:szCs w:val="22"/>
        </w:rPr>
        <w:t>Cargo (Representante Legal y/o apoderado): ______________________</w:t>
      </w:r>
    </w:p>
    <w:p w:rsidR="00060437" w:rsidRPr="003671DA" w:rsidRDefault="00060437" w:rsidP="00060437">
      <w:pPr>
        <w:rPr>
          <w:rFonts w:cs="Arial"/>
          <w:szCs w:val="22"/>
        </w:rPr>
      </w:pPr>
    </w:p>
    <w:p w:rsidR="00060437" w:rsidRPr="003671DA" w:rsidRDefault="00060437" w:rsidP="00060437">
      <w:pPr>
        <w:rPr>
          <w:rFonts w:cs="Arial"/>
          <w:i/>
          <w:szCs w:val="22"/>
        </w:rPr>
      </w:pPr>
    </w:p>
    <w:p w:rsidR="00060437" w:rsidRPr="003671DA" w:rsidRDefault="00060437" w:rsidP="00060437">
      <w:pPr>
        <w:rPr>
          <w:rFonts w:cs="Arial"/>
          <w:i/>
          <w:szCs w:val="22"/>
        </w:rPr>
      </w:pPr>
    </w:p>
    <w:p w:rsidR="00060437" w:rsidRPr="003671DA" w:rsidRDefault="00060437" w:rsidP="00060437">
      <w:pPr>
        <w:rPr>
          <w:rFonts w:cs="Arial"/>
          <w:b/>
          <w:bCs/>
          <w:i/>
          <w:sz w:val="20"/>
          <w:szCs w:val="22"/>
        </w:rPr>
      </w:pP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Los Proponentes interesados en participar en el evento de subasta podrán presentar la Carta de Intención hasta las </w:t>
      </w:r>
      <w:r>
        <w:rPr>
          <w:rFonts w:cs="Arial"/>
          <w:i/>
          <w:color w:val="808080" w:themeColor="background1" w:themeShade="80"/>
          <w:sz w:val="20"/>
          <w:szCs w:val="22"/>
        </w:rPr>
        <w:t>03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:00 </w:t>
      </w:r>
      <w:r>
        <w:rPr>
          <w:rFonts w:cs="Arial"/>
          <w:i/>
          <w:color w:val="808080" w:themeColor="background1" w:themeShade="80"/>
          <w:sz w:val="20"/>
          <w:szCs w:val="22"/>
        </w:rPr>
        <w:t>p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>m del 2</w:t>
      </w:r>
      <w:r>
        <w:rPr>
          <w:rFonts w:cs="Arial"/>
          <w:i/>
          <w:color w:val="808080" w:themeColor="background1" w:themeShade="80"/>
          <w:sz w:val="20"/>
          <w:szCs w:val="22"/>
        </w:rPr>
        <w:t>6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 de </w:t>
      </w:r>
      <w:r>
        <w:rPr>
          <w:rFonts w:cs="Arial"/>
          <w:i/>
          <w:color w:val="808080" w:themeColor="background1" w:themeShade="80"/>
          <w:sz w:val="20"/>
          <w:szCs w:val="22"/>
        </w:rPr>
        <w:t>abril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, según lo señalado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  <w:szCs w:val="22"/>
        </w:rPr>
        <w:t xml:space="preserve">Cronograma para la subasta ascendente electrónica, 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radicándola por escrito en la ventanilla de correspondencia del ICETEX ubicada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  <w:szCs w:val="22"/>
        </w:rPr>
        <w:t>Carrera 3 No. 18 – 32 Piso 1º, de la ciudad de Bogotá D.C.</w:t>
      </w:r>
    </w:p>
    <w:p w:rsidR="00A4784E" w:rsidRDefault="00A4784E">
      <w:bookmarkStart w:id="2" w:name="_GoBack"/>
      <w:bookmarkEnd w:id="2"/>
    </w:p>
    <w:sectPr w:rsidR="00A478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37"/>
    <w:rsid w:val="00060437"/>
    <w:rsid w:val="00161A95"/>
    <w:rsid w:val="004C17D4"/>
    <w:rsid w:val="005A1DB6"/>
    <w:rsid w:val="005D2B4D"/>
    <w:rsid w:val="005D7DE6"/>
    <w:rsid w:val="006D7323"/>
    <w:rsid w:val="00A4784E"/>
    <w:rsid w:val="00A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92E242-6A86-407A-B950-C3F81674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437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D7DE6"/>
    <w:pPr>
      <w:keepNext/>
      <w:keepLines/>
      <w:spacing w:before="24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7DE6"/>
    <w:pPr>
      <w:keepNext/>
      <w:keepLines/>
      <w:spacing w:before="4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7DE6"/>
    <w:pPr>
      <w:keepNext/>
      <w:keepLines/>
      <w:spacing w:before="4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7DE6"/>
    <w:pPr>
      <w:keepNext/>
      <w:keepLines/>
      <w:spacing w:before="40"/>
      <w:outlineLvl w:val="3"/>
    </w:pPr>
    <w:rPr>
      <w:rFonts w:ascii="Calibri Light" w:eastAsia="SimSun" w:hAnsi="Calibri Light"/>
      <w:i/>
      <w:iCs/>
      <w:color w:val="40404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7DE6"/>
    <w:pPr>
      <w:keepNext/>
      <w:keepLines/>
      <w:spacing w:before="40"/>
      <w:outlineLvl w:val="4"/>
    </w:pPr>
    <w:rPr>
      <w:rFonts w:ascii="Calibri Light" w:eastAsia="SimSun" w:hAnsi="Calibri Light"/>
      <w:color w:val="40404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7DE6"/>
    <w:pPr>
      <w:keepNext/>
      <w:keepLines/>
      <w:spacing w:before="40"/>
      <w:outlineLvl w:val="5"/>
    </w:pPr>
    <w:rPr>
      <w:rFonts w:ascii="Calibri Light" w:eastAsia="SimSun" w:hAnsi="Calibri Light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D7DE6"/>
    <w:pPr>
      <w:keepNext/>
      <w:keepLines/>
      <w:spacing w:before="40"/>
      <w:outlineLvl w:val="6"/>
    </w:pPr>
    <w:rPr>
      <w:rFonts w:ascii="Calibri Light" w:eastAsia="SimSun" w:hAnsi="Calibri Light"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D7DE6"/>
    <w:pPr>
      <w:keepNext/>
      <w:keepLines/>
      <w:spacing w:before="4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D7DE6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D7DE6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Ttulo2Car">
    <w:name w:val="Título 2 Car"/>
    <w:link w:val="Ttulo2"/>
    <w:uiPriority w:val="9"/>
    <w:rsid w:val="005D7DE6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Ttulo3Car">
    <w:name w:val="Título 3 Car"/>
    <w:link w:val="Ttulo3"/>
    <w:uiPriority w:val="9"/>
    <w:rsid w:val="005D7DE6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Ttulo4Car">
    <w:name w:val="Título 4 Car"/>
    <w:link w:val="Ttulo4"/>
    <w:uiPriority w:val="9"/>
    <w:rsid w:val="005D7DE6"/>
    <w:rPr>
      <w:rFonts w:ascii="Calibri Light" w:eastAsia="SimSun" w:hAnsi="Calibri Light" w:cs="Times New Roman"/>
      <w:i/>
      <w:iCs/>
      <w:color w:val="404040"/>
    </w:rPr>
  </w:style>
  <w:style w:type="character" w:customStyle="1" w:styleId="Ttulo5Car">
    <w:name w:val="Título 5 Car"/>
    <w:link w:val="Ttulo5"/>
    <w:uiPriority w:val="9"/>
    <w:rsid w:val="005D7DE6"/>
    <w:rPr>
      <w:rFonts w:ascii="Calibri Light" w:eastAsia="SimSun" w:hAnsi="Calibri Light" w:cs="Times New Roman"/>
      <w:color w:val="404040"/>
    </w:rPr>
  </w:style>
  <w:style w:type="character" w:customStyle="1" w:styleId="Ttulo6Car">
    <w:name w:val="Título 6 Car"/>
    <w:link w:val="Ttulo6"/>
    <w:uiPriority w:val="9"/>
    <w:rsid w:val="005D7DE6"/>
    <w:rPr>
      <w:rFonts w:ascii="Calibri Light" w:eastAsia="SimSun" w:hAnsi="Calibri Light" w:cs="Times New Roman"/>
    </w:rPr>
  </w:style>
  <w:style w:type="character" w:customStyle="1" w:styleId="Ttulo7Car">
    <w:name w:val="Título 7 Car"/>
    <w:link w:val="Ttulo7"/>
    <w:uiPriority w:val="9"/>
    <w:rsid w:val="005D7DE6"/>
    <w:rPr>
      <w:rFonts w:ascii="Calibri Light" w:eastAsia="SimSun" w:hAnsi="Calibri Light" w:cs="Times New Roman"/>
      <w:i/>
      <w:iCs/>
    </w:rPr>
  </w:style>
  <w:style w:type="character" w:customStyle="1" w:styleId="Ttulo8Car">
    <w:name w:val="Título 8 Car"/>
    <w:link w:val="Ttulo8"/>
    <w:uiPriority w:val="9"/>
    <w:rsid w:val="005D7DE6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Ttulo9Car">
    <w:name w:val="Título 9 Car"/>
    <w:link w:val="Ttulo9"/>
    <w:uiPriority w:val="9"/>
    <w:rsid w:val="005D7DE6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D7DE6"/>
    <w:pPr>
      <w:spacing w:after="200"/>
    </w:pPr>
    <w:rPr>
      <w:i/>
      <w:iCs/>
      <w:color w:val="44546A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rsid w:val="005D7DE6"/>
    <w:pPr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TtuloCar">
    <w:name w:val="Título Car"/>
    <w:link w:val="Ttulo"/>
    <w:uiPriority w:val="10"/>
    <w:rsid w:val="005D7DE6"/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5D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7DE6"/>
    <w:pPr>
      <w:numPr>
        <w:ilvl w:val="1"/>
      </w:numPr>
    </w:pPr>
    <w:rPr>
      <w:color w:val="5A5A5A"/>
      <w:spacing w:val="15"/>
    </w:rPr>
  </w:style>
  <w:style w:type="character" w:customStyle="1" w:styleId="SubttuloCar">
    <w:name w:val="Subtítulo Car"/>
    <w:link w:val="Subttulo"/>
    <w:uiPriority w:val="11"/>
    <w:rsid w:val="005D7DE6"/>
    <w:rPr>
      <w:color w:val="5A5A5A"/>
      <w:spacing w:val="15"/>
    </w:rPr>
  </w:style>
  <w:style w:type="character" w:styleId="Textoennegrita">
    <w:name w:val="Strong"/>
    <w:uiPriority w:val="22"/>
    <w:qFormat/>
    <w:rsid w:val="005D7DE6"/>
    <w:rPr>
      <w:b/>
      <w:bCs/>
      <w:color w:val="auto"/>
    </w:rPr>
  </w:style>
  <w:style w:type="character" w:styleId="nfasis">
    <w:name w:val="Emphasis"/>
    <w:uiPriority w:val="20"/>
    <w:qFormat/>
    <w:rsid w:val="005D7DE6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5D7DE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5D7DE6"/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Scitum normal,Título 1.,Lista vistosa - Énfasis 11"/>
    <w:basedOn w:val="Normal"/>
    <w:link w:val="PrrafodelistaCar"/>
    <w:uiPriority w:val="34"/>
    <w:qFormat/>
    <w:rsid w:val="005D7DE6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5D7DE6"/>
  </w:style>
  <w:style w:type="paragraph" w:styleId="Cita">
    <w:name w:val="Quote"/>
    <w:basedOn w:val="Normal"/>
    <w:next w:val="Normal"/>
    <w:link w:val="CitaCar"/>
    <w:uiPriority w:val="29"/>
    <w:qFormat/>
    <w:rsid w:val="005D7DE6"/>
    <w:pPr>
      <w:spacing w:before="200"/>
      <w:ind w:left="864" w:right="864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5D7DE6"/>
    <w:rPr>
      <w:i/>
      <w:iCs/>
      <w:color w:val="40404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7DE6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CitadestacadaCar">
    <w:name w:val="Cita destacada Car"/>
    <w:link w:val="Citadestacada"/>
    <w:uiPriority w:val="30"/>
    <w:rsid w:val="005D7DE6"/>
    <w:rPr>
      <w:i/>
      <w:iCs/>
      <w:color w:val="404040"/>
    </w:rPr>
  </w:style>
  <w:style w:type="character" w:styleId="nfasissutil">
    <w:name w:val="Subtle Emphasis"/>
    <w:uiPriority w:val="19"/>
    <w:qFormat/>
    <w:rsid w:val="005D7DE6"/>
    <w:rPr>
      <w:i/>
      <w:iCs/>
      <w:color w:val="404040"/>
    </w:rPr>
  </w:style>
  <w:style w:type="character" w:styleId="nfasisintenso">
    <w:name w:val="Intense Emphasis"/>
    <w:uiPriority w:val="21"/>
    <w:qFormat/>
    <w:rsid w:val="005D7DE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5D7DE6"/>
    <w:rPr>
      <w:smallCaps/>
      <w:color w:val="404040"/>
    </w:rPr>
  </w:style>
  <w:style w:type="character" w:styleId="Referenciaintensa">
    <w:name w:val="Intense Reference"/>
    <w:uiPriority w:val="32"/>
    <w:qFormat/>
    <w:rsid w:val="005D7DE6"/>
    <w:rPr>
      <w:b/>
      <w:bCs/>
      <w:smallCaps/>
      <w:color w:val="404040"/>
      <w:spacing w:val="5"/>
    </w:rPr>
  </w:style>
  <w:style w:type="character" w:styleId="Ttulodellibro">
    <w:name w:val="Book Title"/>
    <w:uiPriority w:val="33"/>
    <w:qFormat/>
    <w:rsid w:val="005D7DE6"/>
    <w:rPr>
      <w:b/>
      <w:bCs/>
      <w:i/>
      <w:iCs/>
      <w:spacing w:val="5"/>
    </w:rPr>
  </w:style>
  <w:style w:type="paragraph" w:customStyle="1" w:styleId="Default">
    <w:name w:val="Default"/>
    <w:rsid w:val="0006043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926</Words>
  <Characters>5096</Characters>
  <Application>Developed by MetaClean (www.adarsus.com) -Trial License-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2019-08-09T21:46:15Z</dcterms:created>
  <dcterms:modified xsi:type="dcterms:W3CDTF">2019-08-09T21:46:15Z</dcterms:modified>
  <revision>0</revision>
</coreProperties>
</file>