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B228" w14:textId="79B067CC" w:rsidR="0012342C" w:rsidRPr="00E5771F" w:rsidRDefault="00E5771F" w:rsidP="00F41977">
      <w:pPr>
        <w:spacing w:after="0" w:line="240" w:lineRule="auto"/>
        <w:jc w:val="both"/>
        <w:rPr>
          <w:rStyle w:val="ui-provider"/>
          <w:rFonts w:ascii="Arial" w:hAnsi="Arial" w:cs="Arial"/>
        </w:rPr>
      </w:pPr>
      <w:r w:rsidRPr="00E5771F">
        <w:rPr>
          <w:rStyle w:val="ui-provider"/>
          <w:rFonts w:ascii="Arial" w:hAnsi="Arial" w:cs="Arial"/>
        </w:rPr>
        <w:t>Entre los suscritos a saber, el</w:t>
      </w:r>
      <w:r w:rsidRPr="00E5771F">
        <w:rPr>
          <w:rStyle w:val="Textoennegrita"/>
          <w:rFonts w:ascii="Arial" w:hAnsi="Arial" w:cs="Arial"/>
        </w:rPr>
        <w:t xml:space="preserve"> INSTITUTO COLOMBIANO DE CRÉDITO EDUCATIVO Y ESTUDIOS TÉCNICOS EN EL EXTERIOR MARIANO OSPINA PÉREZ – ICETEX</w:t>
      </w:r>
      <w:r w:rsidRPr="00E5771F">
        <w:rPr>
          <w:rStyle w:val="ui-provider"/>
          <w:rFonts w:ascii="Arial" w:hAnsi="Arial" w:cs="Arial"/>
        </w:rPr>
        <w:t xml:space="preserve">, entidad identificada con NIT 899.999.035–7, quién en adelante se denominará </w:t>
      </w:r>
      <w:r w:rsidRPr="00E5771F">
        <w:rPr>
          <w:rStyle w:val="Textoennegrita"/>
          <w:rFonts w:ascii="Arial" w:hAnsi="Arial" w:cs="Arial"/>
        </w:rPr>
        <w:t>ICETEX</w:t>
      </w:r>
      <w:r w:rsidRPr="00E5771F">
        <w:rPr>
          <w:rStyle w:val="ui-provider"/>
          <w:rFonts w:ascii="Arial" w:hAnsi="Arial" w:cs="Arial"/>
        </w:rPr>
        <w:t xml:space="preserve">, representada en este acto por </w:t>
      </w:r>
      <w:r w:rsidRPr="00E5771F">
        <w:rPr>
          <w:rStyle w:val="Textoennegrita"/>
          <w:rFonts w:ascii="Arial" w:hAnsi="Arial" w:cs="Arial"/>
        </w:rPr>
        <w:t>EDUARDO ELÍAS BARCHA BOLIVAR</w:t>
      </w:r>
      <w:r w:rsidRPr="00E5771F">
        <w:rPr>
          <w:rStyle w:val="ui-provider"/>
          <w:rFonts w:ascii="Arial" w:hAnsi="Arial" w:cs="Arial"/>
        </w:rPr>
        <w:t>, identificado con la cédula de ciudadanía No. 72.133.921 de Barranquilla, en calidad de Vicepresidente de Crédito y Cobranza del ICETEX, nombrado mediante Resolución Nº 1157 del 24 de octubre de 2022, posesionado mediante Acta N°</w:t>
      </w:r>
      <w:r w:rsidR="00814E47">
        <w:rPr>
          <w:rStyle w:val="ui-provider"/>
          <w:rFonts w:ascii="Arial" w:hAnsi="Arial" w:cs="Arial"/>
        </w:rPr>
        <w:t>.</w:t>
      </w:r>
      <w:r w:rsidRPr="00E5771F">
        <w:rPr>
          <w:rStyle w:val="ui-provider"/>
          <w:rFonts w:ascii="Arial" w:hAnsi="Arial" w:cs="Arial"/>
        </w:rPr>
        <w:t xml:space="preserve"> </w:t>
      </w:r>
      <w:r w:rsidR="00814E47">
        <w:rPr>
          <w:rStyle w:val="ui-provider"/>
          <w:rFonts w:ascii="Arial" w:hAnsi="Arial" w:cs="Arial"/>
        </w:rPr>
        <w:t>0</w:t>
      </w:r>
      <w:r w:rsidRPr="00E5771F">
        <w:rPr>
          <w:rStyle w:val="ui-provider"/>
          <w:rFonts w:ascii="Arial" w:hAnsi="Arial" w:cs="Arial"/>
        </w:rPr>
        <w:t xml:space="preserve">27 del 24 de octubre de 2022, facultado para suscribir contratos, convenios y acuerdos estratégicos de conformidad con lo establecido en el artículo 2 de la Resolución No. 1264 del 11 de noviembre de 2022, </w:t>
      </w:r>
      <w:r w:rsidRPr="00E5771F">
        <w:rPr>
          <w:rStyle w:val="ui-provider"/>
          <w:rFonts w:ascii="Arial" w:hAnsi="Arial" w:cs="Arial"/>
          <w:i/>
          <w:iCs/>
        </w:rPr>
        <w:t>“Por la cual se delegan unas funciones en materia de contratación, ordenación del gasto y se dictan otras disposiciones”</w:t>
      </w:r>
      <w:r w:rsidRPr="00E5771F">
        <w:rPr>
          <w:rStyle w:val="ui-provider"/>
          <w:rFonts w:ascii="Arial" w:hAnsi="Arial" w:cs="Arial"/>
        </w:rPr>
        <w:t xml:space="preserve">, y la Institución de Educación Superior, quién en adelante se denominará </w:t>
      </w:r>
      <w:r w:rsidRPr="00E5771F">
        <w:rPr>
          <w:rStyle w:val="Textoennegrita"/>
          <w:rFonts w:ascii="Arial" w:hAnsi="Arial" w:cs="Arial"/>
        </w:rPr>
        <w:t>LA IES</w:t>
      </w:r>
      <w:r w:rsidRPr="00E5771F">
        <w:rPr>
          <w:rStyle w:val="ui-provider"/>
          <w:rFonts w:ascii="Arial" w:hAnsi="Arial" w:cs="Arial"/>
        </w:rPr>
        <w:t xml:space="preserve"> XXXXXXXXXXXXXXX, con NIT xxxxxxxxxxx, con domicilio en xxxxxxxxxxxxxxxx, Institución de educación superior </w:t>
      </w:r>
      <w:r w:rsidRPr="00E5771F">
        <w:rPr>
          <w:rStyle w:val="ui-provider"/>
          <w:rFonts w:ascii="Arial" w:hAnsi="Arial" w:cs="Arial"/>
          <w:i/>
          <w:iCs/>
        </w:rPr>
        <w:t>PUBLICA/PRIVADA</w:t>
      </w:r>
      <w:r w:rsidRPr="00E5771F">
        <w:rPr>
          <w:rStyle w:val="ui-provider"/>
          <w:rFonts w:ascii="Arial" w:hAnsi="Arial" w:cs="Arial"/>
        </w:rPr>
        <w:t xml:space="preserve">, reconocida mediante resolución número xxxx de xxxxxxx, expedida por el Ministerio de Educación Nacional, según consta en el Certificado de Existencia y Representación Legal de Instituciones de Educación Superior RL-xxxxx-xxxx emitido por la Subdirectora de Inspección y Vigilancia del Viceministerio de Educación Superior del Ministerio de Educación Nacional de Colombia, tal como consta en Acta N° xx de fecha xx de xx de 20xx, referidos conjuntamente como </w:t>
      </w:r>
      <w:r w:rsidRPr="00E5771F">
        <w:rPr>
          <w:rStyle w:val="Textoennegrita"/>
          <w:rFonts w:ascii="Arial" w:hAnsi="Arial" w:cs="Arial"/>
        </w:rPr>
        <w:t>LAS PARTES</w:t>
      </w:r>
      <w:r w:rsidRPr="00E5771F">
        <w:rPr>
          <w:rStyle w:val="ui-provider"/>
          <w:rFonts w:ascii="Arial" w:hAnsi="Arial" w:cs="Arial"/>
        </w:rPr>
        <w:t>, hemos acordado celebrar el presente Acuerdo Estratégico, previas las siguientes</w:t>
      </w:r>
    </w:p>
    <w:p w14:paraId="093102CF" w14:textId="77777777" w:rsidR="00E5771F" w:rsidRDefault="00E5771F" w:rsidP="00F41977">
      <w:pPr>
        <w:spacing w:after="0" w:line="240" w:lineRule="auto"/>
        <w:jc w:val="both"/>
        <w:rPr>
          <w:rStyle w:val="ui-provider"/>
        </w:rPr>
      </w:pPr>
    </w:p>
    <w:p w14:paraId="5D94AE44" w14:textId="77777777" w:rsidR="00E5771F" w:rsidRPr="00743C93" w:rsidRDefault="00E5771F" w:rsidP="00F41977">
      <w:pPr>
        <w:spacing w:after="0" w:line="240" w:lineRule="auto"/>
        <w:jc w:val="center"/>
        <w:rPr>
          <w:rFonts w:ascii="Arial" w:hAnsi="Arial" w:cs="Arial"/>
        </w:rPr>
      </w:pPr>
    </w:p>
    <w:p w14:paraId="4967C4AE" w14:textId="6EDE5898" w:rsidR="006C57A7" w:rsidRPr="00743C93" w:rsidRDefault="006C57A7" w:rsidP="00F41977">
      <w:pPr>
        <w:spacing w:after="0" w:line="240" w:lineRule="auto"/>
        <w:jc w:val="center"/>
        <w:rPr>
          <w:rFonts w:ascii="Arial" w:hAnsi="Arial" w:cs="Arial"/>
          <w:b/>
          <w:bCs/>
        </w:rPr>
      </w:pPr>
      <w:r w:rsidRPr="00743C93">
        <w:rPr>
          <w:rFonts w:ascii="Arial" w:hAnsi="Arial" w:cs="Arial"/>
          <w:b/>
          <w:bCs/>
        </w:rPr>
        <w:t>CONSIDERACIONES</w:t>
      </w:r>
    </w:p>
    <w:p w14:paraId="725B065B" w14:textId="77777777" w:rsidR="0014207C" w:rsidRPr="00743C93" w:rsidRDefault="0014207C" w:rsidP="00F41977">
      <w:pPr>
        <w:spacing w:after="0" w:line="240" w:lineRule="auto"/>
        <w:jc w:val="both"/>
        <w:rPr>
          <w:rFonts w:ascii="Arial" w:hAnsi="Arial" w:cs="Arial"/>
        </w:rPr>
      </w:pPr>
    </w:p>
    <w:p w14:paraId="0E5CB94F" w14:textId="77777777" w:rsidR="0014207C" w:rsidRPr="00743C93" w:rsidRDefault="0014207C" w:rsidP="00F41977">
      <w:pPr>
        <w:pStyle w:val="Prrafodelista"/>
        <w:numPr>
          <w:ilvl w:val="0"/>
          <w:numId w:val="2"/>
        </w:numPr>
        <w:spacing w:after="0" w:line="240" w:lineRule="auto"/>
        <w:ind w:left="426" w:right="54"/>
        <w:jc w:val="both"/>
        <w:rPr>
          <w:rFonts w:ascii="Arial" w:hAnsi="Arial" w:cs="Arial"/>
        </w:rPr>
      </w:pPr>
      <w:bookmarkStart w:id="0" w:name="_Hlk149740656"/>
      <w:r w:rsidRPr="00743C93">
        <w:rPr>
          <w:rFonts w:ascii="Arial" w:hAnsi="Arial" w:cs="Arial"/>
        </w:rPr>
        <w:t>Que de conformidad con lo establecido en los artículos 67 y 69 de la Constitución Política de Colombia, la educación es tanto un derecho de la persona, como un servicio público que tiene una función social, en virtud del cual el Estado tiene la responsabilidad de facilitar mecanismos financieros que hagan posible el acceso a la educación superior de todas las personas aptas para ello.</w:t>
      </w:r>
    </w:p>
    <w:p w14:paraId="68050271" w14:textId="77777777" w:rsidR="00A308A0" w:rsidRPr="00743C93" w:rsidRDefault="00A308A0" w:rsidP="00F41977">
      <w:pPr>
        <w:pStyle w:val="Prrafodelista"/>
        <w:spacing w:after="0" w:line="240" w:lineRule="auto"/>
        <w:ind w:left="426" w:right="54"/>
        <w:jc w:val="both"/>
        <w:rPr>
          <w:rFonts w:ascii="Arial" w:hAnsi="Arial" w:cs="Arial"/>
        </w:rPr>
      </w:pPr>
    </w:p>
    <w:p w14:paraId="7AEEE0E5" w14:textId="0595DA60" w:rsidR="00762F40" w:rsidRPr="00743C93" w:rsidRDefault="006C57A7"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Que </w:t>
      </w:r>
      <w:r w:rsidR="00E07FCD" w:rsidRPr="00743C93">
        <w:rPr>
          <w:rFonts w:ascii="Arial" w:hAnsi="Arial" w:cs="Arial"/>
        </w:rPr>
        <w:t>el</w:t>
      </w:r>
      <w:r w:rsidRPr="00743C93">
        <w:rPr>
          <w:rFonts w:ascii="Arial" w:hAnsi="Arial" w:cs="Arial"/>
          <w:b/>
        </w:rPr>
        <w:t xml:space="preserve"> ICETEX</w:t>
      </w:r>
      <w:r w:rsidRPr="00743C93">
        <w:rPr>
          <w:rFonts w:ascii="Arial" w:hAnsi="Arial" w:cs="Arial"/>
        </w:rPr>
        <w:t xml:space="preserve"> </w:t>
      </w:r>
      <w:r w:rsidR="00382229" w:rsidRPr="00743C93">
        <w:rPr>
          <w:rFonts w:ascii="Arial" w:hAnsi="Arial" w:cs="Arial"/>
          <w:i/>
          <w:iCs/>
        </w:rPr>
        <w:t>“</w:t>
      </w:r>
      <w:r w:rsidRPr="00743C93">
        <w:rPr>
          <w:rFonts w:ascii="Arial" w:hAnsi="Arial" w:cs="Arial"/>
          <w:i/>
        </w:rPr>
        <w:t>es una entidad financiera de naturaleza especial, con personería jurídica</w:t>
      </w:r>
      <w:r w:rsidR="004A01D8" w:rsidRPr="00743C93">
        <w:rPr>
          <w:rFonts w:ascii="Arial" w:hAnsi="Arial" w:cs="Arial"/>
          <w:i/>
        </w:rPr>
        <w:t>,</w:t>
      </w:r>
      <w:r w:rsidRPr="00743C93">
        <w:rPr>
          <w:rFonts w:ascii="Arial" w:hAnsi="Arial" w:cs="Arial"/>
          <w:i/>
        </w:rPr>
        <w:t xml:space="preserve"> autonomía administrativa y patrimonio propio vinculada al Ministerio de Educación Nacional</w:t>
      </w:r>
      <w:r w:rsidR="00382229" w:rsidRPr="00743C93">
        <w:rPr>
          <w:rFonts w:ascii="Arial" w:hAnsi="Arial" w:cs="Arial"/>
          <w:i/>
          <w:iCs/>
        </w:rPr>
        <w:t>”</w:t>
      </w:r>
      <w:r w:rsidRPr="00743C93">
        <w:rPr>
          <w:rFonts w:ascii="Arial" w:hAnsi="Arial" w:cs="Arial"/>
          <w:i/>
          <w:iCs/>
        </w:rPr>
        <w:t>,</w:t>
      </w:r>
      <w:r w:rsidRPr="00743C93">
        <w:rPr>
          <w:rFonts w:ascii="Arial" w:hAnsi="Arial" w:cs="Arial"/>
        </w:rPr>
        <w:t xml:space="preserve"> según el artículo 2 de la Ley 1002 del 30 de diciembre de 2005 y tiene por objeto </w:t>
      </w:r>
      <w:r w:rsidR="00790F95" w:rsidRPr="00743C93">
        <w:rPr>
          <w:rFonts w:ascii="Arial" w:hAnsi="Arial" w:cs="Arial"/>
          <w:i/>
          <w:iCs/>
        </w:rPr>
        <w:t xml:space="preserve">“(…) </w:t>
      </w:r>
      <w:r w:rsidRPr="00743C93">
        <w:rPr>
          <w:rFonts w:ascii="Arial" w:hAnsi="Arial" w:cs="Arial"/>
          <w:i/>
        </w:rPr>
        <w:t xml:space="preserve">el </w:t>
      </w:r>
      <w:r w:rsidR="00382229" w:rsidRPr="00743C93">
        <w:rPr>
          <w:rFonts w:ascii="Arial" w:hAnsi="Arial" w:cs="Arial"/>
          <w:i/>
          <w:iCs/>
        </w:rPr>
        <w:t>“</w:t>
      </w:r>
      <w:r w:rsidRPr="00743C93">
        <w:rPr>
          <w:rFonts w:ascii="Arial" w:hAnsi="Arial" w:cs="Arial"/>
          <w:i/>
        </w:rPr>
        <w:t xml:space="preserve">fomento social de la educación superior, priorizando la población de bajos recursos económicos y aquella con mérito académico en todos los estratos, a través de mecanismos financieros que hagan posible el acceso y la permanencia de las personas a la educación superior, la canalización y administración de recursos, becas y otros apoyos de carácter nacional e internacional, con recursos propios o de terceros. El </w:t>
      </w:r>
      <w:r w:rsidRPr="00743C93">
        <w:rPr>
          <w:rFonts w:ascii="Arial" w:hAnsi="Arial" w:cs="Arial"/>
          <w:b/>
          <w:bCs/>
          <w:i/>
        </w:rPr>
        <w:t>ICETEX</w:t>
      </w:r>
      <w:r w:rsidRPr="00743C93">
        <w:rPr>
          <w:rFonts w:ascii="Arial" w:hAnsi="Arial" w:cs="Arial"/>
          <w:i/>
        </w:rPr>
        <w:t xml:space="preserve"> cumplirá su objeto con criterios de cobertura, calidad y pertinencia educativa, en condiciones de equidad territorial. Igualmente otorgará subsidios para</w:t>
      </w:r>
      <w:r w:rsidR="0090328C" w:rsidRPr="00743C93">
        <w:rPr>
          <w:rFonts w:ascii="Arial" w:hAnsi="Arial" w:cs="Arial"/>
          <w:i/>
        </w:rPr>
        <w:t xml:space="preserve"> el acceso y permanencia en la educación superior de los estudiantes de estratos 1, 2 y 3</w:t>
      </w:r>
      <w:r w:rsidR="00F051B9" w:rsidRPr="00743C93">
        <w:rPr>
          <w:rFonts w:ascii="Arial" w:hAnsi="Arial" w:cs="Arial"/>
          <w:i/>
          <w:iCs/>
        </w:rPr>
        <w:t>.</w:t>
      </w:r>
    </w:p>
    <w:p w14:paraId="4E3B8218" w14:textId="77777777" w:rsidR="00F051B9" w:rsidRPr="00743C93" w:rsidRDefault="00F051B9" w:rsidP="00F41977">
      <w:pPr>
        <w:pStyle w:val="Prrafodelista"/>
        <w:tabs>
          <w:tab w:val="left" w:pos="2880"/>
          <w:tab w:val="center" w:pos="4419"/>
        </w:tabs>
        <w:spacing w:after="0" w:line="240" w:lineRule="auto"/>
        <w:ind w:left="426" w:right="54"/>
        <w:jc w:val="both"/>
        <w:rPr>
          <w:rFonts w:ascii="Arial" w:hAnsi="Arial" w:cs="Arial"/>
        </w:rPr>
      </w:pPr>
    </w:p>
    <w:p w14:paraId="6B9CF5A4" w14:textId="77777777" w:rsidR="00DC3B27" w:rsidRPr="00743C93" w:rsidRDefault="00762F40"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Debido a la naturaleza jurídica del </w:t>
      </w:r>
      <w:r w:rsidRPr="00743C93">
        <w:rPr>
          <w:rFonts w:ascii="Arial" w:hAnsi="Arial" w:cs="Arial"/>
          <w:b/>
          <w:bCs/>
        </w:rPr>
        <w:t>ICETEX</w:t>
      </w:r>
      <w:r w:rsidRPr="00743C93">
        <w:rPr>
          <w:rFonts w:ascii="Arial" w:hAnsi="Arial" w:cs="Arial"/>
        </w:rPr>
        <w:t xml:space="preserve">, la actividad contractual no está sujeta a las disposiciones del Estatuto General de Contratación de la Administración Pública y se rige por las </w:t>
      </w:r>
      <w:r w:rsidRPr="00743C93">
        <w:rPr>
          <w:rFonts w:ascii="Arial" w:hAnsi="Arial" w:cs="Arial"/>
        </w:rPr>
        <w:lastRenderedPageBreak/>
        <w:t xml:space="preserve">disposiciones legales y reglamentarias aplicables a las entidades financieras y por las reglas de contratación del derecho privado (artículo 8 de la Ley 1002 de 2005 y artículo 15 de la Ley 1150 de 2007). No obstante, durante su actividad contractual, el </w:t>
      </w:r>
      <w:r w:rsidRPr="00743C93">
        <w:rPr>
          <w:rFonts w:ascii="Arial" w:hAnsi="Arial" w:cs="Arial"/>
          <w:b/>
          <w:bCs/>
        </w:rPr>
        <w:t>ICETEX</w:t>
      </w:r>
      <w:r w:rsidRPr="00743C93">
        <w:rPr>
          <w:rFonts w:ascii="Arial" w:hAnsi="Arial" w:cs="Arial"/>
        </w:rPr>
        <w:t xml:space="preserve"> se encuentra sujeto a los principios propios de la función administrativa y de la gestión fiscal, así como a la observancia del régimen legal y constitucional de inhabilidades e incompatibilidades para contratar con el Estado (artículo 13 de la Ley 1150 de 2007). De esta forma, en ejercicio de su actividad contractual, el </w:t>
      </w:r>
      <w:r w:rsidRPr="00743C93">
        <w:rPr>
          <w:rFonts w:ascii="Arial" w:hAnsi="Arial" w:cs="Arial"/>
          <w:b/>
          <w:bCs/>
        </w:rPr>
        <w:t>ICETEX</w:t>
      </w:r>
      <w:r w:rsidRPr="00743C93">
        <w:rPr>
          <w:rFonts w:ascii="Arial" w:hAnsi="Arial" w:cs="Arial"/>
        </w:rPr>
        <w:t xml:space="preserve"> observará el Manual de Contratación del Instituto</w:t>
      </w:r>
      <w:r w:rsidR="00DC3B27" w:rsidRPr="00743C93">
        <w:rPr>
          <w:rFonts w:ascii="Arial" w:hAnsi="Arial" w:cs="Arial"/>
        </w:rPr>
        <w:t xml:space="preserve"> y sus anexos</w:t>
      </w:r>
      <w:r w:rsidRPr="00743C93">
        <w:rPr>
          <w:rFonts w:ascii="Arial" w:hAnsi="Arial" w:cs="Arial"/>
        </w:rPr>
        <w:t xml:space="preserve"> adoptado por la Junta Directiva, el cual se encarga de brindar las directrices para el desarrollo de su gestión contractual con arreglo a las mencionadas reglas y principios, así como los demás instrumentos relacionados que se expidan</w:t>
      </w:r>
      <w:r w:rsidR="00DC3B27" w:rsidRPr="00743C93">
        <w:rPr>
          <w:rFonts w:ascii="Arial" w:hAnsi="Arial" w:cs="Arial"/>
        </w:rPr>
        <w:t>.</w:t>
      </w:r>
    </w:p>
    <w:p w14:paraId="7F888531" w14:textId="77777777" w:rsidR="00DC3B27" w:rsidRPr="00743C93" w:rsidRDefault="00DC3B27" w:rsidP="00F41977">
      <w:pPr>
        <w:pStyle w:val="Prrafodelista"/>
        <w:spacing w:after="0" w:line="240" w:lineRule="auto"/>
        <w:rPr>
          <w:rFonts w:ascii="Arial" w:hAnsi="Arial" w:cs="Arial"/>
        </w:rPr>
      </w:pPr>
    </w:p>
    <w:p w14:paraId="25186A58" w14:textId="7C714791" w:rsidR="00A6741E" w:rsidRPr="00743C93" w:rsidRDefault="00DC3B27"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Que el Acuerdo de Junta Directiva No. 013 del 03 de mayo de 2023 “</w:t>
      </w:r>
      <w:r w:rsidRPr="00743C93">
        <w:rPr>
          <w:rFonts w:ascii="Arial" w:hAnsi="Arial" w:cs="Arial"/>
          <w:i/>
          <w:iCs/>
        </w:rPr>
        <w:t xml:space="preserve">Por el cual se modifica, actualiza y adopta el Manual de Contratación, se modifica parcialmente el anexo No. 2 y se crea el anexo No. 5 (acuerdos estratégicos) del Instituto Colombiano de Crédito Educativo y Estudios Técnicos en el Exterior </w:t>
      </w:r>
      <w:r w:rsidRPr="00743C93">
        <w:rPr>
          <w:rFonts w:ascii="Arial" w:hAnsi="Arial" w:cs="Arial"/>
          <w:b/>
          <w:bCs/>
          <w:i/>
          <w:iCs/>
        </w:rPr>
        <w:t>ICETEX</w:t>
      </w:r>
      <w:r w:rsidR="00D3181F" w:rsidRPr="00743C93">
        <w:rPr>
          <w:rFonts w:ascii="Arial" w:hAnsi="Arial" w:cs="Arial"/>
        </w:rPr>
        <w:t>”</w:t>
      </w:r>
      <w:r w:rsidRPr="00743C93">
        <w:rPr>
          <w:rFonts w:ascii="Arial" w:hAnsi="Arial" w:cs="Arial"/>
        </w:rPr>
        <w:t>, contempla en el Anexo 5</w:t>
      </w:r>
      <w:r w:rsidR="00D3181F" w:rsidRPr="00743C93">
        <w:rPr>
          <w:rFonts w:ascii="Arial" w:hAnsi="Arial" w:cs="Arial"/>
        </w:rPr>
        <w:t>,</w:t>
      </w:r>
      <w:r w:rsidRPr="00743C93">
        <w:rPr>
          <w:rFonts w:ascii="Arial" w:hAnsi="Arial" w:cs="Arial"/>
        </w:rPr>
        <w:t xml:space="preserve"> numeral 2.1.6 </w:t>
      </w:r>
      <w:r w:rsidR="00D3181F" w:rsidRPr="00743C93">
        <w:rPr>
          <w:rFonts w:ascii="Arial" w:hAnsi="Arial" w:cs="Arial"/>
        </w:rPr>
        <w:t xml:space="preserve">denominado Acuerdos para desarrollar herramientas para la financiación de la Educación Superior, la posibilidad de realizar acuerdos que buscan: </w:t>
      </w:r>
      <w:r w:rsidR="00D3181F" w:rsidRPr="00743C93">
        <w:rPr>
          <w:rFonts w:ascii="Arial" w:hAnsi="Arial" w:cs="Arial"/>
          <w:i/>
          <w:iCs/>
        </w:rPr>
        <w:t>“(…) II) Aportes a fondos u otros instrumentos administrados por el ICETEX para garantizar los créditos educativos de estudiantes; III) El pago de los intereses corrientes de los créditos educativos de estudiantes;(…) V) Otorgar garantías o pago de intereses de créditos educativos; (…) VII) Otro tipo de acciones dirigidas a que la población destinataria de la política de financiamiento acceda y permanezca en la educación superior”.</w:t>
      </w:r>
    </w:p>
    <w:p w14:paraId="28CC9CDF" w14:textId="77777777" w:rsidR="00DC3B27" w:rsidRPr="00743C93" w:rsidRDefault="00DC3B27" w:rsidP="00F41977">
      <w:pPr>
        <w:tabs>
          <w:tab w:val="left" w:pos="2880"/>
          <w:tab w:val="center" w:pos="4419"/>
        </w:tabs>
        <w:spacing w:after="0" w:line="240" w:lineRule="auto"/>
        <w:ind w:right="54"/>
        <w:jc w:val="both"/>
        <w:rPr>
          <w:rFonts w:ascii="Arial" w:hAnsi="Arial" w:cs="Arial"/>
        </w:rPr>
      </w:pPr>
    </w:p>
    <w:p w14:paraId="3E5A3AD4" w14:textId="5800A0C8" w:rsidR="00A6741E" w:rsidRPr="00743C93" w:rsidRDefault="00A6741E"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Que la educación es motor del crecimiento y desarrollo de un país, por lo que resulta esencial facilitar, bajo condiciones crecientes de equidad, el acceso y permanencia de sus jóvenes en el sistema de Educación Superior. Ello permitirá construir una sociedad más incluyente capaz de aumentar permanentemente sus niveles de desarrollo y bienestar. Este camino, que implica grandes esfuerzos en materia de políticas públicas orientadas a mejorar simultáneamente los niveles de cobertura y calidad ha sido una prioridad para el Gobierno Nacional tal como se evidencia en las acciones contenidas en el Plan Nacional de Desarrollo en materia de acceso, permanencia, graduación y tránsito a la vida productiva de los jóvenes.</w:t>
      </w:r>
    </w:p>
    <w:p w14:paraId="22BCC18E" w14:textId="77777777" w:rsidR="00A6741E" w:rsidRPr="00743C93" w:rsidRDefault="00A6741E" w:rsidP="00F41977">
      <w:pPr>
        <w:pStyle w:val="Prrafodelista"/>
        <w:tabs>
          <w:tab w:val="left" w:pos="2880"/>
          <w:tab w:val="center" w:pos="4419"/>
        </w:tabs>
        <w:spacing w:after="0" w:line="240" w:lineRule="auto"/>
        <w:ind w:left="426" w:right="54"/>
        <w:jc w:val="both"/>
        <w:rPr>
          <w:rFonts w:ascii="Arial" w:hAnsi="Arial" w:cs="Arial"/>
        </w:rPr>
      </w:pPr>
    </w:p>
    <w:p w14:paraId="2915C241" w14:textId="77777777" w:rsidR="008235C7" w:rsidRPr="00743C93" w:rsidRDefault="008235C7" w:rsidP="00F41977">
      <w:pPr>
        <w:pStyle w:val="Prrafodelista"/>
        <w:numPr>
          <w:ilvl w:val="0"/>
          <w:numId w:val="2"/>
        </w:numPr>
        <w:spacing w:after="0" w:line="240" w:lineRule="auto"/>
        <w:ind w:left="426" w:right="54"/>
        <w:jc w:val="both"/>
        <w:rPr>
          <w:rFonts w:ascii="Arial" w:hAnsi="Arial" w:cs="Arial"/>
        </w:rPr>
      </w:pPr>
      <w:r w:rsidRPr="00743C93">
        <w:rPr>
          <w:rFonts w:ascii="Arial" w:eastAsia="Arial" w:hAnsi="Arial" w:cs="Arial"/>
          <w:lang w:val="es-ES"/>
        </w:rPr>
        <w:t>Que las bases del Plan Nacional de Desarrollo 2022-2026 “</w:t>
      </w:r>
      <w:r w:rsidRPr="00814E47">
        <w:rPr>
          <w:rFonts w:ascii="Arial" w:eastAsia="Arial" w:hAnsi="Arial" w:cs="Arial"/>
          <w:i/>
          <w:iCs/>
          <w:lang w:val="es-ES"/>
        </w:rPr>
        <w:t>Colombia, potencia mundial de la vida</w:t>
      </w:r>
      <w:r w:rsidRPr="00743C93">
        <w:rPr>
          <w:rFonts w:ascii="Arial" w:eastAsia="Arial" w:hAnsi="Arial" w:cs="Arial"/>
          <w:lang w:val="es-ES"/>
        </w:rPr>
        <w:t xml:space="preserve">” </w:t>
      </w:r>
      <w:r w:rsidRPr="00743C93">
        <w:rPr>
          <w:rFonts w:ascii="Arial" w:hAnsi="Arial" w:cs="Arial"/>
        </w:rPr>
        <w:t xml:space="preserve">en el componente </w:t>
      </w:r>
      <w:r w:rsidRPr="00743C93">
        <w:rPr>
          <w:rFonts w:ascii="Arial" w:hAnsi="Arial" w:cs="Arial"/>
          <w:i/>
          <w:iCs/>
        </w:rPr>
        <w:t xml:space="preserve">2. Seguridad humana y justicia social, </w:t>
      </w:r>
      <w:r w:rsidRPr="00743C93">
        <w:rPr>
          <w:rFonts w:ascii="Arial" w:hAnsi="Arial" w:cs="Arial"/>
        </w:rPr>
        <w:t xml:space="preserve">Catalizador C. </w:t>
      </w:r>
      <w:r w:rsidRPr="00743C93">
        <w:rPr>
          <w:rFonts w:ascii="Arial" w:hAnsi="Arial" w:cs="Arial"/>
          <w:i/>
          <w:iCs/>
        </w:rPr>
        <w:t>Expansión de capacidades: más y mejores oportunidades de la población para lograr sus proyectos de vida</w:t>
      </w:r>
      <w:r w:rsidRPr="00743C93">
        <w:rPr>
          <w:rFonts w:ascii="Arial" w:hAnsi="Arial" w:cs="Arial"/>
        </w:rPr>
        <w:t xml:space="preserve">, numeral 5. </w:t>
      </w:r>
      <w:r w:rsidRPr="00743C93">
        <w:rPr>
          <w:rFonts w:ascii="Arial" w:hAnsi="Arial" w:cs="Arial"/>
          <w:i/>
          <w:iCs/>
        </w:rPr>
        <w:t>Educación, formación y reconversión laboral como respuesta al cambio productivo</w:t>
      </w:r>
      <w:r w:rsidRPr="00743C93">
        <w:rPr>
          <w:rFonts w:ascii="Arial" w:hAnsi="Arial" w:cs="Arial"/>
        </w:rPr>
        <w:t>, señala lo siguiente</w:t>
      </w:r>
      <w:r w:rsidRPr="00743C93">
        <w:rPr>
          <w:rStyle w:val="Refdenotaalpie"/>
          <w:rFonts w:ascii="Arial" w:hAnsi="Arial" w:cs="Arial"/>
        </w:rPr>
        <w:footnoteReference w:id="2"/>
      </w:r>
      <w:r w:rsidRPr="00743C93">
        <w:rPr>
          <w:rFonts w:ascii="Arial" w:hAnsi="Arial" w:cs="Arial"/>
        </w:rPr>
        <w:t xml:space="preserve">: </w:t>
      </w:r>
    </w:p>
    <w:p w14:paraId="42CA089C" w14:textId="77777777" w:rsidR="008235C7" w:rsidRPr="00743C93" w:rsidRDefault="008235C7" w:rsidP="00F41977">
      <w:pPr>
        <w:pStyle w:val="Prrafodelista"/>
        <w:spacing w:after="0" w:line="240" w:lineRule="auto"/>
        <w:ind w:left="426" w:right="54"/>
        <w:jc w:val="both"/>
        <w:rPr>
          <w:rFonts w:ascii="Arial" w:hAnsi="Arial" w:cs="Arial"/>
        </w:rPr>
      </w:pPr>
    </w:p>
    <w:p w14:paraId="5BB93012" w14:textId="04F45E6C" w:rsidR="008235C7" w:rsidRPr="00743C93" w:rsidRDefault="007C637A" w:rsidP="00F41977">
      <w:pPr>
        <w:pStyle w:val="Prrafodelista"/>
        <w:spacing w:after="0" w:line="240" w:lineRule="auto"/>
        <w:ind w:left="709" w:right="54"/>
        <w:jc w:val="both"/>
        <w:rPr>
          <w:rFonts w:ascii="Arial" w:hAnsi="Arial" w:cs="Arial"/>
          <w:i/>
          <w:iCs/>
        </w:rPr>
      </w:pPr>
      <w:r w:rsidRPr="00743C93">
        <w:rPr>
          <w:rFonts w:ascii="Arial" w:hAnsi="Arial" w:cs="Arial"/>
          <w:i/>
          <w:iCs/>
        </w:rPr>
        <w:lastRenderedPageBreak/>
        <w:t>“</w:t>
      </w:r>
      <w:r w:rsidR="008235C7" w:rsidRPr="00743C93">
        <w:rPr>
          <w:rFonts w:ascii="Arial" w:hAnsi="Arial" w:cs="Arial"/>
          <w:i/>
          <w:iCs/>
        </w:rPr>
        <w:t xml:space="preserve">Se </w:t>
      </w:r>
      <w:r w:rsidR="008235C7" w:rsidRPr="00743C93">
        <w:rPr>
          <w:rFonts w:ascii="Arial" w:hAnsi="Arial" w:cs="Arial"/>
          <w:i/>
          <w:iCs/>
          <w:u w:val="single"/>
        </w:rPr>
        <w:t>consolidará un ecosistema de educación superior pública</w:t>
      </w:r>
      <w:r w:rsidR="008235C7" w:rsidRPr="00743C93">
        <w:rPr>
          <w:rFonts w:ascii="Arial" w:hAnsi="Arial" w:cs="Arial"/>
          <w:i/>
          <w:iCs/>
        </w:rPr>
        <w:t xml:space="preserve"> que tenga vínculos con el Sistema Nacional de Ciencia, Tecnología e Innovación, con miras a fomentar la formación y vinculación de talento para atender las perspectivas y necesidades de investigación. </w:t>
      </w:r>
      <w:r w:rsidR="008235C7" w:rsidRPr="00743C93">
        <w:rPr>
          <w:rFonts w:ascii="Arial" w:hAnsi="Arial" w:cs="Arial"/>
          <w:i/>
          <w:iCs/>
          <w:u w:val="single"/>
        </w:rPr>
        <w:t>Se partirá del fomento a la oferta en áreas estratégicas, propiciando una mayor interacción de la IES con los sectores productivo, social y cultural</w:t>
      </w:r>
      <w:r w:rsidR="008235C7" w:rsidRPr="00743C93">
        <w:rPr>
          <w:rFonts w:ascii="Arial" w:hAnsi="Arial" w:cs="Arial"/>
          <w:i/>
          <w:iCs/>
        </w:rPr>
        <w:t xml:space="preserve">, promoviendo esquemas de formación como lo es la modalidad dual; el Marco Nacional de Cualificaciones se priorizará como un instrumento clave para la oferta de programas en la educación posmedia, en este sentido se tendrá un modelo de educación posmedia que articule programas que puedan ser ofertados desde la media con los de la educación superior, la educación para el trabajo y el desarrollo humano (ETDH) y la de la formación para el trabajo. </w:t>
      </w:r>
      <w:r w:rsidR="008235C7" w:rsidRPr="00743C93">
        <w:rPr>
          <w:rFonts w:ascii="Arial" w:hAnsi="Arial" w:cs="Arial"/>
          <w:i/>
          <w:iCs/>
          <w:u w:val="single"/>
        </w:rPr>
        <w:t xml:space="preserve">Se tendrá una reforma al </w:t>
      </w:r>
      <w:r w:rsidR="008235C7" w:rsidRPr="00743C93">
        <w:rPr>
          <w:rFonts w:ascii="Arial" w:hAnsi="Arial" w:cs="Arial"/>
          <w:b/>
          <w:bCs/>
          <w:i/>
          <w:iCs/>
          <w:u w:val="single"/>
        </w:rPr>
        <w:t>ICETEX</w:t>
      </w:r>
      <w:r w:rsidR="008235C7" w:rsidRPr="00743C93">
        <w:rPr>
          <w:rFonts w:ascii="Arial" w:hAnsi="Arial" w:cs="Arial"/>
          <w:i/>
          <w:iCs/>
          <w:u w:val="single"/>
        </w:rPr>
        <w:t xml:space="preserve"> que transforme su lógica bancaria actual</w:t>
      </w:r>
      <w:r w:rsidR="008235C7" w:rsidRPr="00743C93">
        <w:rPr>
          <w:rFonts w:ascii="Arial" w:hAnsi="Arial" w:cs="Arial"/>
          <w:i/>
          <w:iCs/>
        </w:rPr>
        <w:t xml:space="preserve">; reoriente su labor misional al fomento social de la educación superior, </w:t>
      </w:r>
      <w:r w:rsidR="008235C7" w:rsidRPr="00743C93">
        <w:rPr>
          <w:rFonts w:ascii="Arial" w:hAnsi="Arial" w:cs="Arial"/>
          <w:i/>
          <w:iCs/>
          <w:u w:val="single"/>
        </w:rPr>
        <w:t>con mecanismos para la humanización del crédito con esquemas de financiación adecuados a la capacidad de pago de los beneficiarios</w:t>
      </w:r>
      <w:r w:rsidR="008235C7" w:rsidRPr="00743C93">
        <w:rPr>
          <w:rFonts w:ascii="Arial" w:hAnsi="Arial" w:cs="Arial"/>
          <w:i/>
          <w:iCs/>
        </w:rPr>
        <w:t>; y haciendo uso de nuevas fuentes de financiación para la ampliación de cobertura. De igual manera, se creará de un plan de salvamento para los beneficiarios de créditos condonables</w:t>
      </w:r>
      <w:r w:rsidRPr="00743C93">
        <w:rPr>
          <w:rFonts w:ascii="Arial" w:hAnsi="Arial" w:cs="Arial"/>
          <w:i/>
          <w:iCs/>
        </w:rPr>
        <w:t>”.</w:t>
      </w:r>
    </w:p>
    <w:p w14:paraId="1598C9A3" w14:textId="77777777" w:rsidR="008235C7" w:rsidRPr="00743C93" w:rsidRDefault="008235C7" w:rsidP="00F41977">
      <w:pPr>
        <w:pStyle w:val="Prrafodelista"/>
        <w:spacing w:after="0" w:line="240" w:lineRule="auto"/>
        <w:ind w:left="426"/>
        <w:jc w:val="both"/>
        <w:rPr>
          <w:rFonts w:ascii="Arial" w:hAnsi="Arial" w:cs="Arial"/>
        </w:rPr>
      </w:pPr>
    </w:p>
    <w:p w14:paraId="5BADCE40" w14:textId="77777777" w:rsidR="00804A53" w:rsidRPr="00743C93" w:rsidRDefault="00804A53" w:rsidP="00F41977">
      <w:pPr>
        <w:pStyle w:val="Prrafodelista"/>
        <w:numPr>
          <w:ilvl w:val="0"/>
          <w:numId w:val="2"/>
        </w:numPr>
        <w:spacing w:after="0" w:line="240" w:lineRule="auto"/>
        <w:ind w:left="426" w:right="54"/>
        <w:jc w:val="both"/>
        <w:rPr>
          <w:rFonts w:ascii="Arial" w:hAnsi="Arial" w:cs="Arial"/>
        </w:rPr>
      </w:pPr>
      <w:r w:rsidRPr="00743C93">
        <w:rPr>
          <w:rFonts w:ascii="Arial" w:hAnsi="Arial" w:cs="Arial"/>
        </w:rPr>
        <w:t xml:space="preserve">Que los créditos </w:t>
      </w:r>
      <w:r w:rsidRPr="00743C93">
        <w:rPr>
          <w:rFonts w:ascii="Arial" w:eastAsia="Arial" w:hAnsi="Arial" w:cs="Arial"/>
          <w:lang w:val="es-ES"/>
        </w:rPr>
        <w:t>educativos</w:t>
      </w:r>
      <w:r w:rsidRPr="00743C93">
        <w:rPr>
          <w:rFonts w:ascii="Arial" w:hAnsi="Arial" w:cs="Arial"/>
        </w:rPr>
        <w:t xml:space="preserve"> otorgados para adelantar estudios de educación superior a partir del primer semestre de 2012 tienen una tasa de interés variable, ajustada cada año al iniciar la vigencia del calendario académico del </w:t>
      </w:r>
      <w:r w:rsidRPr="00743C93">
        <w:rPr>
          <w:rFonts w:ascii="Arial" w:hAnsi="Arial" w:cs="Arial"/>
          <w:b/>
          <w:bCs/>
        </w:rPr>
        <w:t>ICETEX</w:t>
      </w:r>
      <w:r w:rsidRPr="00743C93">
        <w:rPr>
          <w:rFonts w:ascii="Arial" w:hAnsi="Arial" w:cs="Arial"/>
        </w:rPr>
        <w:t xml:space="preserve"> de acuerdo con las políticas establecidas por la entidad. Esta tasa corresponde a la variación del Índice de Precios al Consumidor IPC, certificado por el DANE al cierre de diciembre de cada año, más unos puntos adicionales (spread). Esta tasa de interés variable aplica desde el primer semestre de 2012, tanto a los créditos educativos en etapa de estudios y de amortización, como también para los nuevos créditos educativos adjudicados y a las renovaciones de crédito que se hayan solicitado a partir del año 2011. </w:t>
      </w:r>
    </w:p>
    <w:p w14:paraId="4E814D66" w14:textId="77777777" w:rsidR="00CD7156" w:rsidRPr="00743C93" w:rsidRDefault="00CD7156" w:rsidP="00F41977">
      <w:pPr>
        <w:spacing w:after="0" w:line="240" w:lineRule="auto"/>
        <w:rPr>
          <w:rFonts w:ascii="Arial" w:hAnsi="Arial" w:cs="Arial"/>
        </w:rPr>
      </w:pPr>
    </w:p>
    <w:p w14:paraId="4EE5C5E7" w14:textId="0A32C20F" w:rsidR="00CD7156" w:rsidRPr="00743C93" w:rsidRDefault="004A6725"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Que el </w:t>
      </w:r>
      <w:r w:rsidRPr="00743C93">
        <w:rPr>
          <w:rFonts w:ascii="Arial" w:hAnsi="Arial" w:cs="Arial"/>
          <w:b/>
          <w:bCs/>
        </w:rPr>
        <w:t>ICETEX</w:t>
      </w:r>
      <w:r w:rsidRPr="00743C93">
        <w:rPr>
          <w:rFonts w:ascii="Arial" w:hAnsi="Arial" w:cs="Arial"/>
        </w:rPr>
        <w:t xml:space="preserve">, ha implementado medidas de auxilios, alivios y estímulos con el propósito de cumplir el objetivo de fomentar al acceso, permanencia y graduación en educación superior, </w:t>
      </w:r>
      <w:r w:rsidR="005208DD" w:rsidRPr="00743C93">
        <w:rPr>
          <w:rFonts w:ascii="Arial" w:hAnsi="Arial" w:cs="Arial"/>
        </w:rPr>
        <w:t>y</w:t>
      </w:r>
      <w:r w:rsidRPr="00743C93">
        <w:rPr>
          <w:rFonts w:ascii="Arial" w:hAnsi="Arial" w:cs="Arial"/>
        </w:rPr>
        <w:t xml:space="preserve"> se han explorado herramientas que propendan por: (i) mejorar las condiciones de los </w:t>
      </w:r>
      <w:r w:rsidR="00097D71" w:rsidRPr="00743C93">
        <w:rPr>
          <w:rFonts w:ascii="Arial" w:hAnsi="Arial" w:cs="Arial"/>
        </w:rPr>
        <w:t xml:space="preserve">créditos </w:t>
      </w:r>
      <w:r w:rsidRPr="00743C93">
        <w:rPr>
          <w:rFonts w:ascii="Arial" w:hAnsi="Arial" w:cs="Arial"/>
        </w:rPr>
        <w:t xml:space="preserve">de los estudiantes con crédito educativo </w:t>
      </w:r>
      <w:r w:rsidRPr="00743C93">
        <w:rPr>
          <w:rFonts w:ascii="Arial" w:hAnsi="Arial" w:cs="Arial"/>
          <w:b/>
          <w:bCs/>
        </w:rPr>
        <w:t>ICETEX</w:t>
      </w:r>
      <w:r w:rsidRPr="00743C93">
        <w:rPr>
          <w:rFonts w:ascii="Arial" w:hAnsi="Arial" w:cs="Arial"/>
        </w:rPr>
        <w:t xml:space="preserve">; y, (ii) aumentar la cobertura educativa. </w:t>
      </w:r>
    </w:p>
    <w:p w14:paraId="5FE60EC1" w14:textId="77777777" w:rsidR="00CD7156" w:rsidRPr="00743C93" w:rsidRDefault="00CD7156" w:rsidP="00F41977">
      <w:pPr>
        <w:pStyle w:val="Prrafodelista"/>
        <w:spacing w:after="0" w:line="240" w:lineRule="auto"/>
        <w:ind w:left="426"/>
        <w:rPr>
          <w:rFonts w:ascii="Arial" w:hAnsi="Arial" w:cs="Arial"/>
        </w:rPr>
      </w:pPr>
    </w:p>
    <w:p w14:paraId="443450B0" w14:textId="4AAFC237" w:rsidR="004A6725" w:rsidRPr="00743C93" w:rsidRDefault="00CD7156"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Que p</w:t>
      </w:r>
      <w:r w:rsidR="004A6725" w:rsidRPr="00743C93">
        <w:rPr>
          <w:rFonts w:ascii="Arial" w:hAnsi="Arial" w:cs="Arial"/>
        </w:rPr>
        <w:t xml:space="preserve">ara la ejecución de </w:t>
      </w:r>
      <w:r w:rsidR="00A44517" w:rsidRPr="00743C93">
        <w:rPr>
          <w:rFonts w:ascii="Arial" w:hAnsi="Arial" w:cs="Arial"/>
        </w:rPr>
        <w:t xml:space="preserve">otras </w:t>
      </w:r>
      <w:r w:rsidR="004A6725" w:rsidRPr="00743C93">
        <w:rPr>
          <w:rFonts w:ascii="Arial" w:hAnsi="Arial" w:cs="Arial"/>
        </w:rPr>
        <w:t xml:space="preserve">medidas y herramientas </w:t>
      </w:r>
      <w:r w:rsidR="00097D71" w:rsidRPr="00743C93">
        <w:rPr>
          <w:rFonts w:ascii="Arial" w:hAnsi="Arial" w:cs="Arial"/>
        </w:rPr>
        <w:t>complementarias</w:t>
      </w:r>
      <w:r w:rsidR="004A6725" w:rsidRPr="00743C93">
        <w:rPr>
          <w:rFonts w:ascii="Arial" w:hAnsi="Arial" w:cs="Arial"/>
        </w:rPr>
        <w:t xml:space="preserve"> se requiere contar con los medios económicos suficientes que </w:t>
      </w:r>
      <w:r w:rsidRPr="00743C93">
        <w:rPr>
          <w:rFonts w:ascii="Arial" w:hAnsi="Arial" w:cs="Arial"/>
        </w:rPr>
        <w:t>aseguren la sostenibilidad financiera del Instituto</w:t>
      </w:r>
      <w:r w:rsidR="004A6725" w:rsidRPr="00743C93">
        <w:rPr>
          <w:rFonts w:ascii="Arial" w:hAnsi="Arial" w:cs="Arial"/>
        </w:rPr>
        <w:t>, lo que conlleva a requerir fuentes de recursos</w:t>
      </w:r>
      <w:r w:rsidRPr="00743C93">
        <w:rPr>
          <w:rFonts w:ascii="Arial" w:hAnsi="Arial" w:cs="Arial"/>
        </w:rPr>
        <w:t>, que,</w:t>
      </w:r>
      <w:r w:rsidR="004A6725" w:rsidRPr="00743C93">
        <w:rPr>
          <w:rFonts w:ascii="Arial" w:hAnsi="Arial" w:cs="Arial"/>
        </w:rPr>
        <w:t xml:space="preserve"> a su vez</w:t>
      </w:r>
      <w:r w:rsidRPr="00743C93">
        <w:rPr>
          <w:rFonts w:ascii="Arial" w:hAnsi="Arial" w:cs="Arial"/>
        </w:rPr>
        <w:t>,</w:t>
      </w:r>
      <w:r w:rsidR="004A6725" w:rsidRPr="00743C93">
        <w:rPr>
          <w:rFonts w:ascii="Arial" w:hAnsi="Arial" w:cs="Arial"/>
        </w:rPr>
        <w:t xml:space="preserve"> se vea</w:t>
      </w:r>
      <w:r w:rsidRPr="00743C93">
        <w:rPr>
          <w:rFonts w:ascii="Arial" w:hAnsi="Arial" w:cs="Arial"/>
        </w:rPr>
        <w:t>n</w:t>
      </w:r>
      <w:r w:rsidR="004A6725" w:rsidRPr="00743C93">
        <w:rPr>
          <w:rFonts w:ascii="Arial" w:hAnsi="Arial" w:cs="Arial"/>
        </w:rPr>
        <w:t xml:space="preserve"> reflejada</w:t>
      </w:r>
      <w:r w:rsidRPr="00743C93">
        <w:rPr>
          <w:rFonts w:ascii="Arial" w:hAnsi="Arial" w:cs="Arial"/>
        </w:rPr>
        <w:t>s</w:t>
      </w:r>
      <w:r w:rsidR="004A6725" w:rsidRPr="00743C93">
        <w:rPr>
          <w:rFonts w:ascii="Arial" w:hAnsi="Arial" w:cs="Arial"/>
        </w:rPr>
        <w:t xml:space="preserve"> en mejores condiciones financieras </w:t>
      </w:r>
      <w:r w:rsidR="00A44517" w:rsidRPr="00743C93">
        <w:rPr>
          <w:rFonts w:ascii="Arial" w:hAnsi="Arial" w:cs="Arial"/>
        </w:rPr>
        <w:t xml:space="preserve">en los </w:t>
      </w:r>
      <w:r w:rsidR="004A6725" w:rsidRPr="00743C93">
        <w:rPr>
          <w:rFonts w:ascii="Arial" w:hAnsi="Arial" w:cs="Arial"/>
        </w:rPr>
        <w:t>crédito</w:t>
      </w:r>
      <w:r w:rsidR="00A44517" w:rsidRPr="00743C93">
        <w:rPr>
          <w:rFonts w:ascii="Arial" w:hAnsi="Arial" w:cs="Arial"/>
        </w:rPr>
        <w:t>s</w:t>
      </w:r>
      <w:r w:rsidR="004A6725" w:rsidRPr="00743C93">
        <w:rPr>
          <w:rFonts w:ascii="Arial" w:hAnsi="Arial" w:cs="Arial"/>
        </w:rPr>
        <w:t xml:space="preserve"> educativo</w:t>
      </w:r>
      <w:r w:rsidR="00A44517" w:rsidRPr="00743C93">
        <w:rPr>
          <w:rFonts w:ascii="Arial" w:hAnsi="Arial" w:cs="Arial"/>
        </w:rPr>
        <w:t>s</w:t>
      </w:r>
      <w:r w:rsidR="004A6725" w:rsidRPr="00743C93">
        <w:rPr>
          <w:rFonts w:ascii="Arial" w:hAnsi="Arial" w:cs="Arial"/>
        </w:rPr>
        <w:t xml:space="preserve"> para</w:t>
      </w:r>
      <w:r w:rsidR="009627B3" w:rsidRPr="00743C93">
        <w:rPr>
          <w:rFonts w:ascii="Arial" w:hAnsi="Arial" w:cs="Arial"/>
        </w:rPr>
        <w:t xml:space="preserve"> los jóvenes</w:t>
      </w:r>
      <w:r w:rsidR="004A6725" w:rsidRPr="00743C93">
        <w:rPr>
          <w:rFonts w:ascii="Arial" w:hAnsi="Arial" w:cs="Arial"/>
        </w:rPr>
        <w:t xml:space="preserve"> en Colombia.</w:t>
      </w:r>
    </w:p>
    <w:p w14:paraId="55196F83" w14:textId="77777777" w:rsidR="00CD7156" w:rsidRPr="00743C93" w:rsidRDefault="00CD7156" w:rsidP="00F41977">
      <w:pPr>
        <w:pStyle w:val="Prrafodelista"/>
        <w:spacing w:after="0" w:line="240" w:lineRule="auto"/>
        <w:ind w:left="426"/>
        <w:rPr>
          <w:rFonts w:ascii="Arial" w:hAnsi="Arial" w:cs="Arial"/>
        </w:rPr>
      </w:pPr>
    </w:p>
    <w:p w14:paraId="12795E0A" w14:textId="3592ECAA" w:rsidR="00CD7156" w:rsidRPr="00743C93" w:rsidRDefault="00CD7156"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Que de no contar con herramientas complementarias que apoyen la situación económica de los jóvenes colombianos y sus familias, muchos estudiantes no podrán acceder o desertarán de sus programas académicos en educación superior. En particular, aquellos con financiación del </w:t>
      </w:r>
      <w:r w:rsidRPr="00743C93">
        <w:rPr>
          <w:rFonts w:ascii="Arial" w:hAnsi="Arial" w:cs="Arial"/>
          <w:b/>
          <w:bCs/>
        </w:rPr>
        <w:t>ICETEX</w:t>
      </w:r>
      <w:r w:rsidRPr="00743C93">
        <w:rPr>
          <w:rFonts w:ascii="Arial" w:hAnsi="Arial" w:cs="Arial"/>
        </w:rPr>
        <w:t xml:space="preserve"> que no cuent</w:t>
      </w:r>
      <w:r w:rsidR="00A44517" w:rsidRPr="00743C93">
        <w:rPr>
          <w:rFonts w:ascii="Arial" w:hAnsi="Arial" w:cs="Arial"/>
        </w:rPr>
        <w:t>a</w:t>
      </w:r>
      <w:r w:rsidRPr="00743C93">
        <w:rPr>
          <w:rFonts w:ascii="Arial" w:hAnsi="Arial" w:cs="Arial"/>
        </w:rPr>
        <w:t>n con subsidio de tasa de la nación, ya que sus tasas de interés contemplan puntos adicionales al IPC.</w:t>
      </w:r>
    </w:p>
    <w:p w14:paraId="4FCE163C" w14:textId="77777777" w:rsidR="00A6741E" w:rsidRPr="00743C93" w:rsidRDefault="00A6741E" w:rsidP="00F41977">
      <w:pPr>
        <w:pStyle w:val="Prrafodelista"/>
        <w:spacing w:after="0" w:line="240" w:lineRule="auto"/>
        <w:ind w:left="426"/>
        <w:rPr>
          <w:rFonts w:ascii="Arial" w:hAnsi="Arial" w:cs="Arial"/>
        </w:rPr>
      </w:pPr>
    </w:p>
    <w:p w14:paraId="392BF476" w14:textId="7D89551C" w:rsidR="00A6741E" w:rsidRPr="00743C93" w:rsidRDefault="00A6741E"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Que los recursos aportados por la Nación para subsidios de tasa en los créditos educativos son limitados y no permiten cubrir la demanda de los estudiantes en condiciones vulnerables para acceder a la educación superior, por lo que se hace necesario una medida complementaria que permita disminuir la carga </w:t>
      </w:r>
      <w:r w:rsidR="009627B3" w:rsidRPr="00743C93">
        <w:rPr>
          <w:rFonts w:ascii="Arial" w:hAnsi="Arial" w:cs="Arial"/>
        </w:rPr>
        <w:t xml:space="preserve">financiera </w:t>
      </w:r>
      <w:r w:rsidRPr="00743C93">
        <w:rPr>
          <w:rFonts w:ascii="Arial" w:hAnsi="Arial" w:cs="Arial"/>
        </w:rPr>
        <w:t>de repago de los estudiantes. Aún más, en un contexto económico desfavorable en el que el comportamiento de demanda interna, la depreciación del peso colombiano y el contexto internacional han impacto negativamente el costo de vida en el país</w:t>
      </w:r>
      <w:r w:rsidR="009627B3" w:rsidRPr="00743C93">
        <w:rPr>
          <w:rFonts w:ascii="Arial" w:hAnsi="Arial" w:cs="Arial"/>
        </w:rPr>
        <w:t>, aspectos que se reflejan en el incremento del IPC</w:t>
      </w:r>
      <w:r w:rsidR="00107BFC" w:rsidRPr="00743C93">
        <w:rPr>
          <w:rFonts w:ascii="Arial" w:hAnsi="Arial" w:cs="Arial"/>
        </w:rPr>
        <w:t>.</w:t>
      </w:r>
    </w:p>
    <w:p w14:paraId="43DB8FED" w14:textId="77777777" w:rsidR="004022B1" w:rsidRPr="00743C93" w:rsidRDefault="004022B1" w:rsidP="00F41977">
      <w:pPr>
        <w:spacing w:after="0" w:line="240" w:lineRule="auto"/>
        <w:jc w:val="both"/>
        <w:rPr>
          <w:rFonts w:ascii="Arial" w:hAnsi="Arial" w:cs="Arial"/>
        </w:rPr>
      </w:pPr>
    </w:p>
    <w:p w14:paraId="592D5402" w14:textId="731D2DB6" w:rsidR="004022B1" w:rsidRPr="00743C93" w:rsidRDefault="004022B1"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Que </w:t>
      </w:r>
      <w:r w:rsidR="00185D60" w:rsidRPr="00743C93">
        <w:rPr>
          <w:rFonts w:ascii="Arial" w:hAnsi="Arial" w:cs="Arial"/>
        </w:rPr>
        <w:t>conforme lo anterior</w:t>
      </w:r>
      <w:r w:rsidRPr="00743C93">
        <w:rPr>
          <w:rFonts w:ascii="Arial" w:hAnsi="Arial" w:cs="Arial"/>
        </w:rPr>
        <w:t xml:space="preserve">, a través de este </w:t>
      </w:r>
      <w:r w:rsidR="00DF1825" w:rsidRPr="00743C93">
        <w:rPr>
          <w:rFonts w:ascii="Arial" w:hAnsi="Arial" w:cs="Arial"/>
        </w:rPr>
        <w:t>Acuerdo Estratégico</w:t>
      </w:r>
      <w:r w:rsidRPr="00743C93" w:rsidDel="001D417F">
        <w:rPr>
          <w:rFonts w:ascii="Arial" w:hAnsi="Arial" w:cs="Arial"/>
        </w:rPr>
        <w:t xml:space="preserve"> </w:t>
      </w:r>
      <w:r w:rsidRPr="00743C93">
        <w:rPr>
          <w:rFonts w:ascii="Arial" w:hAnsi="Arial" w:cs="Arial"/>
        </w:rPr>
        <w:t xml:space="preserve">se </w:t>
      </w:r>
      <w:r w:rsidR="007503E2" w:rsidRPr="00743C93">
        <w:rPr>
          <w:rFonts w:ascii="Arial" w:hAnsi="Arial" w:cs="Arial"/>
        </w:rPr>
        <w:t>les</w:t>
      </w:r>
      <w:r w:rsidRPr="00743C93">
        <w:rPr>
          <w:rFonts w:ascii="Arial" w:hAnsi="Arial" w:cs="Arial"/>
        </w:rPr>
        <w:t xml:space="preserve"> permite a las </w:t>
      </w:r>
      <w:r w:rsidR="00293A37" w:rsidRPr="00743C93">
        <w:rPr>
          <w:rFonts w:ascii="Arial" w:hAnsi="Arial" w:cs="Arial"/>
        </w:rPr>
        <w:t>instituciones de educación superior – IES</w:t>
      </w:r>
      <w:r w:rsidRPr="00743C93">
        <w:rPr>
          <w:rFonts w:ascii="Arial" w:hAnsi="Arial" w:cs="Arial"/>
        </w:rPr>
        <w:t xml:space="preserve"> apoyar voluntariamente en sus estudiantes para promover la culminación de sus estudios y el aprovechamiento de los cupos disponibles, puesto que en la medida en que mejoren las condiciones financieras del crédito se contará con la posibilidad de apalancar a más jóvenes, toda vez que, a través de este beneficio se disminuye el valor a pagar de las cuotas del crédito.</w:t>
      </w:r>
    </w:p>
    <w:p w14:paraId="47724FA4" w14:textId="77777777" w:rsidR="00287ED8" w:rsidRPr="00743C93" w:rsidRDefault="00287ED8" w:rsidP="00F41977">
      <w:pPr>
        <w:pStyle w:val="Prrafodelista"/>
        <w:spacing w:after="0" w:line="240" w:lineRule="auto"/>
        <w:ind w:left="426"/>
        <w:rPr>
          <w:rFonts w:ascii="Arial" w:hAnsi="Arial" w:cs="Arial"/>
        </w:rPr>
      </w:pPr>
    </w:p>
    <w:p w14:paraId="3F44A4C8" w14:textId="42F061F3" w:rsidR="00287ED8" w:rsidRPr="00743C93" w:rsidRDefault="00864DC4"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 xml:space="preserve">Que </w:t>
      </w:r>
      <w:r w:rsidR="00185D60" w:rsidRPr="00743C93">
        <w:rPr>
          <w:rFonts w:ascii="Arial" w:hAnsi="Arial" w:cs="Arial"/>
        </w:rPr>
        <w:t xml:space="preserve">diversas </w:t>
      </w:r>
      <w:r w:rsidR="004A01D8" w:rsidRPr="00743C93">
        <w:rPr>
          <w:rFonts w:ascii="Arial" w:hAnsi="Arial" w:cs="Arial"/>
        </w:rPr>
        <w:t xml:space="preserve">instituciones de educación </w:t>
      </w:r>
      <w:r w:rsidR="004022B1" w:rsidRPr="00743C93">
        <w:rPr>
          <w:rFonts w:ascii="Arial" w:hAnsi="Arial" w:cs="Arial"/>
        </w:rPr>
        <w:t>superior</w:t>
      </w:r>
      <w:r w:rsidR="00185D60" w:rsidRPr="00743C93">
        <w:rPr>
          <w:rFonts w:ascii="Arial" w:hAnsi="Arial" w:cs="Arial"/>
        </w:rPr>
        <w:t xml:space="preserve"> – IES,</w:t>
      </w:r>
      <w:r w:rsidR="004022B1" w:rsidRPr="00743C93">
        <w:rPr>
          <w:rFonts w:ascii="Arial" w:hAnsi="Arial" w:cs="Arial"/>
        </w:rPr>
        <w:t xml:space="preserve"> han</w:t>
      </w:r>
      <w:r w:rsidR="004A01D8" w:rsidRPr="00743C93">
        <w:rPr>
          <w:rFonts w:ascii="Arial" w:hAnsi="Arial" w:cs="Arial"/>
        </w:rPr>
        <w:t xml:space="preserve"> manifestado su voluntad de </w:t>
      </w:r>
      <w:r w:rsidR="00185D60" w:rsidRPr="00743C93">
        <w:rPr>
          <w:rFonts w:ascii="Arial" w:hAnsi="Arial" w:cs="Arial"/>
        </w:rPr>
        <w:t>realizar un</w:t>
      </w:r>
      <w:r w:rsidR="004A01D8" w:rsidRPr="00743C93">
        <w:rPr>
          <w:rFonts w:ascii="Arial" w:hAnsi="Arial" w:cs="Arial"/>
        </w:rPr>
        <w:t xml:space="preserve"> </w:t>
      </w:r>
      <w:r w:rsidR="00185D60" w:rsidRPr="00743C93">
        <w:rPr>
          <w:rFonts w:ascii="Arial" w:hAnsi="Arial" w:cs="Arial"/>
        </w:rPr>
        <w:t xml:space="preserve">aporte financiero que permita fortalecer el </w:t>
      </w:r>
      <w:r w:rsidR="004A01D8" w:rsidRPr="00743C93">
        <w:rPr>
          <w:rFonts w:ascii="Arial" w:hAnsi="Arial" w:cs="Arial"/>
        </w:rPr>
        <w:t>acceso</w:t>
      </w:r>
      <w:r w:rsidR="00185D60" w:rsidRPr="00743C93">
        <w:rPr>
          <w:rFonts w:ascii="Arial" w:hAnsi="Arial" w:cs="Arial"/>
        </w:rPr>
        <w:t>, permanencia y graduación</w:t>
      </w:r>
      <w:r w:rsidR="004A01D8" w:rsidRPr="00743C93">
        <w:rPr>
          <w:rFonts w:ascii="Arial" w:hAnsi="Arial" w:cs="Arial"/>
        </w:rPr>
        <w:t xml:space="preserve"> </w:t>
      </w:r>
      <w:r w:rsidR="00185D60" w:rsidRPr="00743C93">
        <w:rPr>
          <w:rFonts w:ascii="Arial" w:hAnsi="Arial" w:cs="Arial"/>
        </w:rPr>
        <w:t xml:space="preserve">en </w:t>
      </w:r>
      <w:r w:rsidR="004A01D8" w:rsidRPr="00743C93">
        <w:rPr>
          <w:rFonts w:ascii="Arial" w:hAnsi="Arial" w:cs="Arial"/>
        </w:rPr>
        <w:t xml:space="preserve">educación superior </w:t>
      </w:r>
      <w:r w:rsidR="00185D60" w:rsidRPr="00743C93">
        <w:rPr>
          <w:rFonts w:ascii="Arial" w:hAnsi="Arial" w:cs="Arial"/>
        </w:rPr>
        <w:t xml:space="preserve">en beneficio de </w:t>
      </w:r>
      <w:r w:rsidR="004A01D8" w:rsidRPr="00743C93">
        <w:rPr>
          <w:rFonts w:ascii="Arial" w:hAnsi="Arial" w:cs="Arial"/>
        </w:rPr>
        <w:t xml:space="preserve">sus estudiantes, </w:t>
      </w:r>
      <w:r w:rsidR="00185D60" w:rsidRPr="00743C93">
        <w:rPr>
          <w:rFonts w:ascii="Arial" w:hAnsi="Arial" w:cs="Arial"/>
        </w:rPr>
        <w:t>el cual,</w:t>
      </w:r>
      <w:r w:rsidR="004A01D8" w:rsidRPr="00743C93">
        <w:rPr>
          <w:rFonts w:ascii="Arial" w:hAnsi="Arial" w:cs="Arial"/>
        </w:rPr>
        <w:t xml:space="preserve"> se regirá bajo las condiciones que se estipulan a continuación.</w:t>
      </w:r>
    </w:p>
    <w:p w14:paraId="42439600" w14:textId="77777777" w:rsidR="005C6F22" w:rsidRPr="00743C93" w:rsidRDefault="005C6F22" w:rsidP="00F41977">
      <w:pPr>
        <w:pStyle w:val="Prrafodelista"/>
        <w:spacing w:after="0" w:line="240" w:lineRule="auto"/>
        <w:rPr>
          <w:rFonts w:ascii="Arial" w:hAnsi="Arial" w:cs="Arial"/>
        </w:rPr>
      </w:pPr>
    </w:p>
    <w:p w14:paraId="3EB1B398" w14:textId="580C8A85" w:rsidR="005C6F22" w:rsidRPr="00743C93" w:rsidRDefault="005C6F22" w:rsidP="00F41977">
      <w:pPr>
        <w:pStyle w:val="Prrafodelista"/>
        <w:numPr>
          <w:ilvl w:val="0"/>
          <w:numId w:val="2"/>
        </w:numPr>
        <w:tabs>
          <w:tab w:val="left" w:pos="2880"/>
          <w:tab w:val="center" w:pos="4419"/>
        </w:tabs>
        <w:spacing w:after="0" w:line="240" w:lineRule="auto"/>
        <w:ind w:left="426" w:right="54"/>
        <w:jc w:val="both"/>
        <w:rPr>
          <w:rFonts w:ascii="Arial" w:hAnsi="Arial" w:cs="Arial"/>
        </w:rPr>
      </w:pPr>
      <w:r w:rsidRPr="00743C93">
        <w:rPr>
          <w:rFonts w:ascii="Arial" w:hAnsi="Arial" w:cs="Arial"/>
        </w:rPr>
        <w:t>Que</w:t>
      </w:r>
      <w:r w:rsidR="00063ACC" w:rsidRPr="00743C93">
        <w:rPr>
          <w:rFonts w:ascii="Arial" w:hAnsi="Arial" w:cs="Arial"/>
        </w:rPr>
        <w:t>,</w:t>
      </w:r>
      <w:r w:rsidRPr="00743C93">
        <w:rPr>
          <w:rFonts w:ascii="Arial" w:hAnsi="Arial" w:cs="Arial"/>
        </w:rPr>
        <w:t xml:space="preserve"> en virtud de lo antes expuesto, es procedente celebrar el presente </w:t>
      </w:r>
      <w:r w:rsidR="00DF1825" w:rsidRPr="00743C93">
        <w:rPr>
          <w:rFonts w:ascii="Arial" w:hAnsi="Arial" w:cs="Arial"/>
        </w:rPr>
        <w:t>Acuerdo Estratégico</w:t>
      </w:r>
      <w:r w:rsidRPr="00743C93">
        <w:rPr>
          <w:rFonts w:ascii="Arial" w:hAnsi="Arial" w:cs="Arial"/>
        </w:rPr>
        <w:t xml:space="preserve"> que se regirá por las siguientes clausulas.</w:t>
      </w:r>
    </w:p>
    <w:bookmarkEnd w:id="0"/>
    <w:p w14:paraId="1F9E54EA" w14:textId="77777777" w:rsidR="00CD7156" w:rsidRPr="00743C93" w:rsidRDefault="00CD7156" w:rsidP="00F41977">
      <w:pPr>
        <w:pStyle w:val="Prrafodelista"/>
        <w:spacing w:after="0" w:line="240" w:lineRule="auto"/>
        <w:jc w:val="both"/>
        <w:rPr>
          <w:rFonts w:ascii="Arial" w:hAnsi="Arial" w:cs="Arial"/>
        </w:rPr>
      </w:pPr>
    </w:p>
    <w:p w14:paraId="2CCF15B1" w14:textId="77777777" w:rsidR="0094200C" w:rsidRPr="00743C93" w:rsidRDefault="0094200C" w:rsidP="00F41977">
      <w:pPr>
        <w:pStyle w:val="Prrafodelista"/>
        <w:spacing w:after="0" w:line="240" w:lineRule="auto"/>
        <w:jc w:val="both"/>
        <w:rPr>
          <w:rFonts w:ascii="Arial" w:hAnsi="Arial" w:cs="Arial"/>
        </w:rPr>
      </w:pPr>
    </w:p>
    <w:p w14:paraId="7CDD703F" w14:textId="19B159AF" w:rsidR="00D42056" w:rsidRPr="00743C93" w:rsidRDefault="00312708" w:rsidP="00F41977">
      <w:pPr>
        <w:spacing w:after="0" w:line="240" w:lineRule="auto"/>
        <w:jc w:val="center"/>
        <w:rPr>
          <w:rFonts w:ascii="Arial" w:hAnsi="Arial" w:cs="Arial"/>
          <w:b/>
          <w:bCs/>
        </w:rPr>
      </w:pPr>
      <w:r w:rsidRPr="00743C93">
        <w:rPr>
          <w:rFonts w:ascii="Arial" w:hAnsi="Arial" w:cs="Arial"/>
          <w:b/>
          <w:bCs/>
        </w:rPr>
        <w:t>CLÁUSULAS</w:t>
      </w:r>
    </w:p>
    <w:p w14:paraId="449658E4" w14:textId="77777777" w:rsidR="00287ED8" w:rsidRPr="00743C93" w:rsidRDefault="00287ED8" w:rsidP="00F41977">
      <w:pPr>
        <w:spacing w:after="0" w:line="240" w:lineRule="auto"/>
        <w:ind w:left="709"/>
        <w:jc w:val="center"/>
        <w:rPr>
          <w:rFonts w:ascii="Arial" w:hAnsi="Arial" w:cs="Arial"/>
        </w:rPr>
      </w:pPr>
    </w:p>
    <w:p w14:paraId="5BD5292C" w14:textId="42B6E62A" w:rsidR="00D42056" w:rsidRPr="00743C93" w:rsidRDefault="000C7D67" w:rsidP="00F41977">
      <w:pPr>
        <w:pStyle w:val="Prrafodelista"/>
        <w:numPr>
          <w:ilvl w:val="0"/>
          <w:numId w:val="1"/>
        </w:numPr>
        <w:spacing w:after="0" w:line="240" w:lineRule="auto"/>
        <w:ind w:left="709"/>
        <w:jc w:val="both"/>
        <w:rPr>
          <w:rFonts w:ascii="Arial" w:hAnsi="Arial" w:cs="Arial"/>
        </w:rPr>
      </w:pPr>
      <w:r w:rsidRPr="00743C93">
        <w:rPr>
          <w:rFonts w:ascii="Arial" w:hAnsi="Arial" w:cs="Arial"/>
          <w:b/>
          <w:bCs/>
        </w:rPr>
        <w:t xml:space="preserve">CLÁUSULA PRIMERA. </w:t>
      </w:r>
      <w:r w:rsidR="00B43C21" w:rsidRPr="00743C93">
        <w:rPr>
          <w:rFonts w:ascii="Arial" w:hAnsi="Arial" w:cs="Arial"/>
          <w:b/>
          <w:bCs/>
        </w:rPr>
        <w:t>OBJETO:</w:t>
      </w:r>
      <w:r w:rsidR="00B43C21" w:rsidRPr="00743C93">
        <w:rPr>
          <w:rFonts w:ascii="Arial" w:hAnsi="Arial" w:cs="Arial"/>
        </w:rPr>
        <w:t xml:space="preserve"> </w:t>
      </w:r>
      <w:bookmarkStart w:id="1" w:name="_Hlk144821931"/>
      <w:r w:rsidR="00DF1825" w:rsidRPr="00743C93">
        <w:rPr>
          <w:rFonts w:ascii="Arial" w:hAnsi="Arial" w:cs="Arial"/>
        </w:rPr>
        <w:t>Acuerdo Estratégico</w:t>
      </w:r>
      <w:r w:rsidR="00062917" w:rsidRPr="00743C93">
        <w:rPr>
          <w:rFonts w:ascii="Arial" w:hAnsi="Arial" w:cs="Arial"/>
        </w:rPr>
        <w:t xml:space="preserve"> entre </w:t>
      </w:r>
      <w:r w:rsidR="00681322" w:rsidRPr="00743C93">
        <w:rPr>
          <w:rFonts w:ascii="Arial" w:hAnsi="Arial" w:cs="Arial"/>
        </w:rPr>
        <w:t>e</w:t>
      </w:r>
      <w:r w:rsidR="00062917" w:rsidRPr="00743C93">
        <w:rPr>
          <w:rFonts w:ascii="Arial" w:hAnsi="Arial" w:cs="Arial"/>
        </w:rPr>
        <w:t xml:space="preserve">l </w:t>
      </w:r>
      <w:r w:rsidR="0039437E" w:rsidRPr="00743C93">
        <w:rPr>
          <w:rFonts w:ascii="Arial" w:hAnsi="Arial" w:cs="Arial"/>
          <w:b/>
          <w:bCs/>
        </w:rPr>
        <w:t>ICETEX</w:t>
      </w:r>
      <w:r w:rsidR="0039437E" w:rsidRPr="00743C93">
        <w:rPr>
          <w:rFonts w:ascii="Arial" w:hAnsi="Arial" w:cs="Arial"/>
        </w:rPr>
        <w:t xml:space="preserve"> </w:t>
      </w:r>
      <w:r w:rsidR="00062917" w:rsidRPr="00743C93">
        <w:rPr>
          <w:rFonts w:ascii="Arial" w:hAnsi="Arial" w:cs="Arial"/>
        </w:rPr>
        <w:t xml:space="preserve">y </w:t>
      </w:r>
      <w:r w:rsidR="006A7B3E" w:rsidRPr="00743C93">
        <w:rPr>
          <w:rFonts w:ascii="Arial" w:hAnsi="Arial" w:cs="Arial"/>
        </w:rPr>
        <w:t xml:space="preserve">la </w:t>
      </w:r>
      <w:r w:rsidR="00371B65" w:rsidRPr="00743C93">
        <w:rPr>
          <w:rFonts w:ascii="Arial" w:hAnsi="Arial" w:cs="Arial"/>
        </w:rPr>
        <w:t>IES</w:t>
      </w:r>
      <w:r w:rsidR="006A7B3E" w:rsidRPr="00743C93">
        <w:rPr>
          <w:rFonts w:ascii="Arial" w:hAnsi="Arial" w:cs="Arial"/>
        </w:rPr>
        <w:t>,</w:t>
      </w:r>
      <w:r w:rsidR="00062917" w:rsidRPr="00743C93">
        <w:rPr>
          <w:rFonts w:ascii="Arial" w:hAnsi="Arial" w:cs="Arial"/>
        </w:rPr>
        <w:t xml:space="preserve"> con el fin de generar un beneficio económico</w:t>
      </w:r>
      <w:r w:rsidR="00DB21E2" w:rsidRPr="00743C93">
        <w:rPr>
          <w:rFonts w:ascii="Arial" w:hAnsi="Arial" w:cs="Arial"/>
        </w:rPr>
        <w:t xml:space="preserve"> para la financiación de la educación superior,</w:t>
      </w:r>
      <w:r w:rsidR="00E73702" w:rsidRPr="00743C93">
        <w:rPr>
          <w:rFonts w:ascii="Arial" w:hAnsi="Arial" w:cs="Arial"/>
        </w:rPr>
        <w:t xml:space="preserve"> denominado </w:t>
      </w:r>
      <w:r w:rsidR="00E73702" w:rsidRPr="00743C93">
        <w:rPr>
          <w:rFonts w:ascii="Arial" w:hAnsi="Arial" w:cs="Arial"/>
          <w:i/>
        </w:rPr>
        <w:t>“</w:t>
      </w:r>
      <w:r w:rsidR="00877896" w:rsidRPr="00743C93">
        <w:rPr>
          <w:rFonts w:ascii="Arial" w:hAnsi="Arial" w:cs="Arial"/>
          <w:b/>
          <w:bCs/>
          <w:i/>
        </w:rPr>
        <w:t>aporte en tasa IES</w:t>
      </w:r>
      <w:r w:rsidR="00E73702" w:rsidRPr="00743C93">
        <w:rPr>
          <w:rFonts w:ascii="Arial" w:hAnsi="Arial" w:cs="Arial"/>
          <w:i/>
        </w:rPr>
        <w:t>”</w:t>
      </w:r>
      <w:r w:rsidR="00AF399B" w:rsidRPr="00743C93">
        <w:rPr>
          <w:rFonts w:ascii="Arial" w:hAnsi="Arial" w:cs="Arial"/>
        </w:rPr>
        <w:t>,</w:t>
      </w:r>
      <w:r w:rsidR="00062917" w:rsidRPr="00743C93">
        <w:rPr>
          <w:rFonts w:ascii="Arial" w:hAnsi="Arial" w:cs="Arial"/>
        </w:rPr>
        <w:t xml:space="preserve"> </w:t>
      </w:r>
      <w:r w:rsidR="00AF399B" w:rsidRPr="00743C93">
        <w:rPr>
          <w:rFonts w:ascii="Arial" w:hAnsi="Arial" w:cs="Arial"/>
        </w:rPr>
        <w:t>dirigido</w:t>
      </w:r>
      <w:r w:rsidR="00E73702" w:rsidRPr="00743C93">
        <w:rPr>
          <w:rFonts w:ascii="Arial" w:hAnsi="Arial" w:cs="Arial"/>
        </w:rPr>
        <w:t xml:space="preserve"> a estudiantes</w:t>
      </w:r>
      <w:r w:rsidR="006A7B3E" w:rsidRPr="00743C93">
        <w:rPr>
          <w:rFonts w:ascii="Arial" w:hAnsi="Arial" w:cs="Arial"/>
        </w:rPr>
        <w:t xml:space="preserve"> de pregrado y posgrado en </w:t>
      </w:r>
      <w:r w:rsidR="00DB21E2" w:rsidRPr="00743C93">
        <w:rPr>
          <w:rFonts w:ascii="Arial" w:hAnsi="Arial" w:cs="Arial"/>
        </w:rPr>
        <w:t>C</w:t>
      </w:r>
      <w:r w:rsidR="006A7B3E" w:rsidRPr="00743C93">
        <w:rPr>
          <w:rFonts w:ascii="Arial" w:hAnsi="Arial" w:cs="Arial"/>
        </w:rPr>
        <w:t>olombia</w:t>
      </w:r>
      <w:r w:rsidR="00E73702" w:rsidRPr="00743C93">
        <w:rPr>
          <w:rFonts w:ascii="Arial" w:hAnsi="Arial" w:cs="Arial"/>
        </w:rPr>
        <w:t xml:space="preserve"> con</w:t>
      </w:r>
      <w:r w:rsidR="00062917" w:rsidRPr="00743C93">
        <w:rPr>
          <w:rFonts w:ascii="Arial" w:hAnsi="Arial" w:cs="Arial"/>
        </w:rPr>
        <w:t xml:space="preserve"> créditos reembolsables otorgados por el Instituto Colombiano de Crédito Educativo y Estudios Técnicos en el Exterior "Mariano Ospina Pérez" -</w:t>
      </w:r>
      <w:r w:rsidR="00062917" w:rsidRPr="00743C93">
        <w:rPr>
          <w:rFonts w:ascii="Arial" w:hAnsi="Arial" w:cs="Arial"/>
          <w:b/>
          <w:bCs/>
        </w:rPr>
        <w:t>ICETEX</w:t>
      </w:r>
      <w:r w:rsidR="00062917" w:rsidRPr="00743C93">
        <w:rPr>
          <w:rFonts w:ascii="Arial" w:hAnsi="Arial" w:cs="Arial"/>
        </w:rPr>
        <w:t xml:space="preserve">. </w:t>
      </w:r>
      <w:bookmarkEnd w:id="1"/>
    </w:p>
    <w:p w14:paraId="0BAC3FCF" w14:textId="77777777" w:rsidR="00F155C8" w:rsidRPr="00743C93" w:rsidRDefault="00F155C8" w:rsidP="00F41977">
      <w:pPr>
        <w:pStyle w:val="Prrafodelista"/>
        <w:spacing w:after="0" w:line="240" w:lineRule="auto"/>
        <w:ind w:left="709"/>
        <w:jc w:val="both"/>
        <w:rPr>
          <w:rFonts w:ascii="Arial" w:hAnsi="Arial" w:cs="Arial"/>
        </w:rPr>
      </w:pPr>
    </w:p>
    <w:p w14:paraId="36FEDE2F" w14:textId="77777777" w:rsidR="00AE49E6" w:rsidRPr="00743C93" w:rsidRDefault="00AE49E6" w:rsidP="00F41977">
      <w:pPr>
        <w:pStyle w:val="Prrafodelista"/>
        <w:spacing w:after="0" w:line="240" w:lineRule="auto"/>
        <w:ind w:left="709"/>
        <w:jc w:val="both"/>
        <w:rPr>
          <w:rFonts w:ascii="Arial" w:hAnsi="Arial" w:cs="Arial"/>
        </w:rPr>
      </w:pPr>
    </w:p>
    <w:p w14:paraId="1F4A2D3B" w14:textId="455E0DF7" w:rsidR="000E67CA" w:rsidRPr="00743C93" w:rsidRDefault="000C7D67" w:rsidP="00F41977">
      <w:pPr>
        <w:pStyle w:val="Prrafodelista"/>
        <w:numPr>
          <w:ilvl w:val="0"/>
          <w:numId w:val="1"/>
        </w:numPr>
        <w:spacing w:after="0" w:line="240" w:lineRule="auto"/>
        <w:ind w:left="709"/>
        <w:jc w:val="both"/>
        <w:rPr>
          <w:rFonts w:ascii="Arial" w:hAnsi="Arial" w:cs="Arial"/>
        </w:rPr>
      </w:pPr>
      <w:r w:rsidRPr="00743C93">
        <w:rPr>
          <w:rFonts w:ascii="Arial" w:hAnsi="Arial" w:cs="Arial"/>
          <w:b/>
          <w:bCs/>
        </w:rPr>
        <w:t xml:space="preserve">CLÁUSULA SEGUNDA. </w:t>
      </w:r>
      <w:r w:rsidR="002F00B7" w:rsidRPr="00743C93">
        <w:rPr>
          <w:rFonts w:ascii="Arial" w:hAnsi="Arial" w:cs="Arial"/>
          <w:b/>
          <w:bCs/>
        </w:rPr>
        <w:t>ALCANCE DEL OBJETO:</w:t>
      </w:r>
      <w:r w:rsidR="002F00B7" w:rsidRPr="00743C93">
        <w:rPr>
          <w:rFonts w:ascii="Arial" w:hAnsi="Arial" w:cs="Arial"/>
        </w:rPr>
        <w:t xml:space="preserve"> </w:t>
      </w:r>
      <w:r w:rsidR="00AF399B" w:rsidRPr="00743C93">
        <w:rPr>
          <w:rFonts w:ascii="Arial" w:hAnsi="Arial" w:cs="Arial"/>
        </w:rPr>
        <w:t xml:space="preserve">La finalidad del presente </w:t>
      </w:r>
      <w:r w:rsidR="00DF1825" w:rsidRPr="00743C93">
        <w:rPr>
          <w:rFonts w:ascii="Arial" w:hAnsi="Arial" w:cs="Arial"/>
        </w:rPr>
        <w:t>Acuerdo Estratégico</w:t>
      </w:r>
      <w:r w:rsidR="001D417F" w:rsidRPr="00743C93" w:rsidDel="001D417F">
        <w:rPr>
          <w:rFonts w:ascii="Arial" w:hAnsi="Arial" w:cs="Arial"/>
        </w:rPr>
        <w:t xml:space="preserve"> </w:t>
      </w:r>
      <w:r w:rsidR="00AF399B" w:rsidRPr="00743C93">
        <w:rPr>
          <w:rFonts w:ascii="Arial" w:hAnsi="Arial" w:cs="Arial"/>
        </w:rPr>
        <w:t xml:space="preserve">es generar un beneficio económico </w:t>
      </w:r>
      <w:r w:rsidR="00A75091" w:rsidRPr="00743C93">
        <w:rPr>
          <w:rFonts w:ascii="Arial" w:hAnsi="Arial" w:cs="Arial"/>
        </w:rPr>
        <w:t xml:space="preserve">para la financiación de la educación superior </w:t>
      </w:r>
      <w:r w:rsidR="00D26BA0" w:rsidRPr="00743C93">
        <w:rPr>
          <w:rFonts w:ascii="Arial" w:hAnsi="Arial" w:cs="Arial"/>
        </w:rPr>
        <w:t xml:space="preserve">denominado </w:t>
      </w:r>
      <w:r w:rsidR="00877896" w:rsidRPr="00743C93">
        <w:rPr>
          <w:rFonts w:ascii="Arial" w:hAnsi="Arial" w:cs="Arial"/>
          <w:i/>
        </w:rPr>
        <w:t>aporte en tasa IES</w:t>
      </w:r>
      <w:r w:rsidR="00AF399B" w:rsidRPr="00743C93">
        <w:rPr>
          <w:rFonts w:ascii="Arial" w:hAnsi="Arial" w:cs="Arial"/>
        </w:rPr>
        <w:t xml:space="preserve">, el cual consiste en un aporte </w:t>
      </w:r>
      <w:r w:rsidR="000E67CA" w:rsidRPr="00743C93">
        <w:rPr>
          <w:rFonts w:ascii="Arial" w:hAnsi="Arial" w:cs="Arial"/>
        </w:rPr>
        <w:t xml:space="preserve">que realiza la IES para garantizar </w:t>
      </w:r>
      <w:r w:rsidR="000E67CA" w:rsidRPr="00743C93">
        <w:rPr>
          <w:rFonts w:ascii="Arial" w:hAnsi="Arial" w:cs="Arial"/>
        </w:rPr>
        <w:lastRenderedPageBreak/>
        <w:t>el pago del Spread</w:t>
      </w:r>
      <w:r w:rsidR="00045AFD" w:rsidRPr="00743C93">
        <w:rPr>
          <w:rStyle w:val="Refdenotaalpie"/>
          <w:rFonts w:ascii="Arial" w:hAnsi="Arial" w:cs="Arial"/>
        </w:rPr>
        <w:footnoteReference w:id="3"/>
      </w:r>
      <w:r w:rsidR="000E67CA" w:rsidRPr="00743C93">
        <w:rPr>
          <w:rFonts w:ascii="Arial" w:hAnsi="Arial" w:cs="Arial"/>
        </w:rPr>
        <w:t xml:space="preserve"> en los créditos educativos.  Dicho Spread corresponde a la diferencia entre la tasa de interés de contratación del crédito educativo y la variación anual del Índice de Precios al Consumidor -IPC- certificado cada inicio de año por el DANE y vigente al momento del giro.</w:t>
      </w:r>
    </w:p>
    <w:p w14:paraId="7BB5FAE9" w14:textId="77777777" w:rsidR="000E67CA" w:rsidRPr="00743C93" w:rsidRDefault="000E67CA" w:rsidP="00F41977">
      <w:pPr>
        <w:pStyle w:val="Prrafodelista"/>
        <w:spacing w:after="0" w:line="240" w:lineRule="auto"/>
        <w:ind w:left="709"/>
        <w:rPr>
          <w:rFonts w:ascii="Arial" w:hAnsi="Arial" w:cs="Arial"/>
        </w:rPr>
      </w:pPr>
    </w:p>
    <w:p w14:paraId="28B59CB0" w14:textId="38AC5356" w:rsidR="00912B6C" w:rsidRPr="00743C93" w:rsidRDefault="005F64A6" w:rsidP="00F41977">
      <w:pPr>
        <w:pStyle w:val="Prrafodelista"/>
        <w:spacing w:after="0" w:line="240" w:lineRule="auto"/>
        <w:ind w:left="709"/>
        <w:jc w:val="both"/>
        <w:rPr>
          <w:rFonts w:ascii="Arial" w:hAnsi="Arial" w:cs="Arial"/>
        </w:rPr>
      </w:pPr>
      <w:bookmarkStart w:id="2" w:name="_Hlk145421998"/>
      <w:r w:rsidRPr="00743C93">
        <w:rPr>
          <w:rFonts w:ascii="Arial" w:hAnsi="Arial" w:cs="Arial"/>
        </w:rPr>
        <w:t xml:space="preserve">El </w:t>
      </w:r>
      <w:r w:rsidR="00877896" w:rsidRPr="00743C93">
        <w:rPr>
          <w:rFonts w:ascii="Arial" w:hAnsi="Arial" w:cs="Arial"/>
          <w:i/>
        </w:rPr>
        <w:t>aporte en tasa IES</w:t>
      </w:r>
      <w:bookmarkEnd w:id="2"/>
      <w:r w:rsidR="00912B6C" w:rsidRPr="00743C93">
        <w:rPr>
          <w:rFonts w:ascii="Arial" w:hAnsi="Arial" w:cs="Arial"/>
        </w:rPr>
        <w:t xml:space="preserve"> </w:t>
      </w:r>
      <w:r w:rsidR="00C37027" w:rsidRPr="00743C93">
        <w:rPr>
          <w:rFonts w:ascii="Arial" w:hAnsi="Arial" w:cs="Arial"/>
        </w:rPr>
        <w:t>aplica únicamente para los crédito</w:t>
      </w:r>
      <w:r w:rsidR="00295B59" w:rsidRPr="00743C93">
        <w:rPr>
          <w:rFonts w:ascii="Arial" w:hAnsi="Arial" w:cs="Arial"/>
        </w:rPr>
        <w:t>s</w:t>
      </w:r>
      <w:r w:rsidR="00C37027" w:rsidRPr="00743C93">
        <w:rPr>
          <w:rFonts w:ascii="Arial" w:hAnsi="Arial" w:cs="Arial"/>
        </w:rPr>
        <w:t xml:space="preserve"> originados con recursos propios del </w:t>
      </w:r>
      <w:r w:rsidR="00C37027" w:rsidRPr="00743C93">
        <w:rPr>
          <w:rFonts w:ascii="Arial" w:hAnsi="Arial" w:cs="Arial"/>
          <w:b/>
          <w:bCs/>
        </w:rPr>
        <w:t>ICETEX</w:t>
      </w:r>
      <w:r w:rsidR="00295B59" w:rsidRPr="00743C93">
        <w:rPr>
          <w:rFonts w:ascii="Arial" w:hAnsi="Arial" w:cs="Arial"/>
        </w:rPr>
        <w:t>,</w:t>
      </w:r>
      <w:r w:rsidR="00C37027" w:rsidRPr="00743C93">
        <w:rPr>
          <w:rFonts w:ascii="Arial" w:hAnsi="Arial" w:cs="Arial"/>
        </w:rPr>
        <w:t xml:space="preserve"> destinados para el pago de </w:t>
      </w:r>
      <w:r w:rsidR="00864DC4" w:rsidRPr="00743C93">
        <w:rPr>
          <w:rFonts w:ascii="Arial" w:hAnsi="Arial" w:cs="Arial"/>
        </w:rPr>
        <w:t>matrícula durante</w:t>
      </w:r>
      <w:r w:rsidR="00C37027" w:rsidRPr="00743C93">
        <w:rPr>
          <w:rFonts w:ascii="Arial" w:hAnsi="Arial" w:cs="Arial"/>
        </w:rPr>
        <w:t xml:space="preserve"> el periodo de estudios. </w:t>
      </w:r>
      <w:r w:rsidR="00912B6C" w:rsidRPr="00743C93">
        <w:rPr>
          <w:rFonts w:ascii="Arial" w:hAnsi="Arial" w:cs="Arial"/>
        </w:rPr>
        <w:t xml:space="preserve">El beneficio aplica para créditos </w:t>
      </w:r>
      <w:r w:rsidR="00295B59" w:rsidRPr="00743C93">
        <w:rPr>
          <w:rFonts w:ascii="Arial" w:hAnsi="Arial" w:cs="Arial"/>
        </w:rPr>
        <w:t>activos</w:t>
      </w:r>
      <w:r w:rsidR="00912B6C" w:rsidRPr="00743C93">
        <w:rPr>
          <w:rFonts w:ascii="Arial" w:hAnsi="Arial" w:cs="Arial"/>
        </w:rPr>
        <w:t xml:space="preserve"> y nuevos.</w:t>
      </w:r>
    </w:p>
    <w:p w14:paraId="4FD31AC6" w14:textId="77777777" w:rsidR="00BE1EF5" w:rsidRPr="00743C93" w:rsidRDefault="00BE1EF5" w:rsidP="00F41977">
      <w:pPr>
        <w:pStyle w:val="Prrafodelista"/>
        <w:spacing w:after="0" w:line="240" w:lineRule="auto"/>
        <w:ind w:left="709"/>
        <w:jc w:val="both"/>
        <w:rPr>
          <w:rFonts w:ascii="Arial" w:hAnsi="Arial" w:cs="Arial"/>
        </w:rPr>
      </w:pPr>
    </w:p>
    <w:p w14:paraId="352C9F2C" w14:textId="444A8902" w:rsidR="00BE1EF5" w:rsidRPr="00743C93" w:rsidRDefault="00BE1EF5" w:rsidP="00F41977">
      <w:pPr>
        <w:pStyle w:val="Prrafodelista"/>
        <w:spacing w:after="0" w:line="240" w:lineRule="auto"/>
        <w:ind w:left="709"/>
        <w:jc w:val="both"/>
        <w:rPr>
          <w:rFonts w:ascii="Arial" w:hAnsi="Arial" w:cs="Arial"/>
        </w:rPr>
      </w:pPr>
      <w:r w:rsidRPr="00743C93">
        <w:rPr>
          <w:rFonts w:ascii="Arial" w:hAnsi="Arial" w:cs="Arial"/>
        </w:rPr>
        <w:t xml:space="preserve">Las condiciones con las que se adjudicaron los créditos que a la fecha se encuentran activos, a los cuales se les aplicará este </w:t>
      </w:r>
      <w:r w:rsidR="00045AFD" w:rsidRPr="00743C93">
        <w:rPr>
          <w:rFonts w:ascii="Arial" w:hAnsi="Arial" w:cs="Arial"/>
        </w:rPr>
        <w:t>aporte</w:t>
      </w:r>
      <w:r w:rsidRPr="00743C93">
        <w:rPr>
          <w:rFonts w:ascii="Arial" w:hAnsi="Arial" w:cs="Arial"/>
        </w:rPr>
        <w:t xml:space="preserve">, no son objeto de modificación </w:t>
      </w:r>
      <w:r w:rsidR="00A67FEF" w:rsidRPr="00743C93">
        <w:rPr>
          <w:rFonts w:ascii="Arial" w:hAnsi="Arial" w:cs="Arial"/>
        </w:rPr>
        <w:t xml:space="preserve">en el </w:t>
      </w:r>
      <w:r w:rsidR="00DF1825" w:rsidRPr="00743C93">
        <w:rPr>
          <w:rFonts w:ascii="Arial" w:hAnsi="Arial" w:cs="Arial"/>
        </w:rPr>
        <w:t>Acuerdo Estratégico</w:t>
      </w:r>
      <w:r w:rsidRPr="00743C93">
        <w:rPr>
          <w:rFonts w:ascii="Arial" w:hAnsi="Arial" w:cs="Arial"/>
        </w:rPr>
        <w:t xml:space="preserve"> y se mantendrán como fueron pactadas.</w:t>
      </w:r>
    </w:p>
    <w:p w14:paraId="5A48E507" w14:textId="77777777" w:rsidR="00912B6C" w:rsidRPr="00743C93" w:rsidRDefault="00912B6C" w:rsidP="00F41977">
      <w:pPr>
        <w:pStyle w:val="Prrafodelista"/>
        <w:spacing w:after="0" w:line="240" w:lineRule="auto"/>
        <w:ind w:left="709"/>
        <w:rPr>
          <w:rFonts w:ascii="Arial" w:hAnsi="Arial" w:cs="Arial"/>
        </w:rPr>
      </w:pPr>
    </w:p>
    <w:p w14:paraId="39871642" w14:textId="7A76E81E" w:rsidR="00912B6C" w:rsidRPr="00743C93" w:rsidRDefault="00912B6C" w:rsidP="00F41977">
      <w:pPr>
        <w:pStyle w:val="Prrafodelista"/>
        <w:spacing w:after="0" w:line="240" w:lineRule="auto"/>
        <w:ind w:left="709"/>
        <w:jc w:val="both"/>
        <w:rPr>
          <w:rFonts w:ascii="Arial" w:hAnsi="Arial" w:cs="Arial"/>
        </w:rPr>
      </w:pPr>
      <w:r w:rsidRPr="00743C93">
        <w:rPr>
          <w:rFonts w:ascii="Arial" w:hAnsi="Arial" w:cs="Arial"/>
        </w:rPr>
        <w:t xml:space="preserve">Los siguientes créditos se excluyen de la aplicación del beneficio </w:t>
      </w:r>
      <w:r w:rsidR="000C7D67" w:rsidRPr="00743C93">
        <w:rPr>
          <w:rFonts w:ascii="Arial" w:hAnsi="Arial" w:cs="Arial"/>
        </w:rPr>
        <w:t xml:space="preserve">acordado en el presente </w:t>
      </w:r>
      <w:r w:rsidR="00DF1825" w:rsidRPr="00743C93">
        <w:rPr>
          <w:rFonts w:ascii="Arial" w:hAnsi="Arial" w:cs="Arial"/>
        </w:rPr>
        <w:t>Acuerdo Estratégico</w:t>
      </w:r>
      <w:r w:rsidRPr="00743C93">
        <w:rPr>
          <w:rFonts w:ascii="Arial" w:hAnsi="Arial" w:cs="Arial"/>
        </w:rPr>
        <w:t>:</w:t>
      </w:r>
    </w:p>
    <w:p w14:paraId="0E6DBE37" w14:textId="77777777" w:rsidR="00912B6C" w:rsidRPr="00743C93" w:rsidRDefault="00912B6C" w:rsidP="00F41977">
      <w:pPr>
        <w:pStyle w:val="Prrafodelista"/>
        <w:spacing w:after="0" w:line="240" w:lineRule="auto"/>
        <w:ind w:left="709"/>
        <w:jc w:val="both"/>
        <w:rPr>
          <w:rFonts w:ascii="Arial" w:hAnsi="Arial" w:cs="Arial"/>
        </w:rPr>
      </w:pPr>
    </w:p>
    <w:p w14:paraId="23270E76" w14:textId="77777777" w:rsidR="00912B6C" w:rsidRPr="00743C93" w:rsidRDefault="00912B6C"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Créditos con subsidio de tasa otorgado por el Gobierno Nacional</w:t>
      </w:r>
      <w:r w:rsidR="00A67FEF" w:rsidRPr="00743C93">
        <w:rPr>
          <w:rFonts w:ascii="Arial" w:hAnsi="Arial" w:cs="Arial"/>
        </w:rPr>
        <w:t>.</w:t>
      </w:r>
      <w:r w:rsidRPr="00743C93">
        <w:rPr>
          <w:rFonts w:ascii="Arial" w:hAnsi="Arial" w:cs="Arial"/>
        </w:rPr>
        <w:t xml:space="preserve"> </w:t>
      </w:r>
    </w:p>
    <w:p w14:paraId="2C628D79" w14:textId="46437426" w:rsidR="00912B6C" w:rsidRPr="00743C93" w:rsidRDefault="00912B6C"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 xml:space="preserve">Créditos en periodo de </w:t>
      </w:r>
      <w:r w:rsidR="00681322" w:rsidRPr="00743C93">
        <w:rPr>
          <w:rFonts w:ascii="Arial" w:hAnsi="Arial" w:cs="Arial"/>
        </w:rPr>
        <w:t>a</w:t>
      </w:r>
      <w:r w:rsidRPr="00743C93">
        <w:rPr>
          <w:rFonts w:ascii="Arial" w:hAnsi="Arial" w:cs="Arial"/>
        </w:rPr>
        <w:t>mortización</w:t>
      </w:r>
      <w:r w:rsidR="00A67FEF" w:rsidRPr="00743C93">
        <w:rPr>
          <w:rFonts w:ascii="Arial" w:hAnsi="Arial" w:cs="Arial"/>
        </w:rPr>
        <w:t>.</w:t>
      </w:r>
    </w:p>
    <w:p w14:paraId="49772B34" w14:textId="707F7B38" w:rsidR="00681322" w:rsidRPr="00743C93" w:rsidRDefault="00681322"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Créditos en periodo de gracia</w:t>
      </w:r>
    </w:p>
    <w:p w14:paraId="3E09C5E8" w14:textId="747B1096" w:rsidR="00681322" w:rsidRPr="00743C93" w:rsidRDefault="00681322"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Créditos con cartera castigada</w:t>
      </w:r>
    </w:p>
    <w:p w14:paraId="5BDA352B" w14:textId="28852B87" w:rsidR="00912B6C" w:rsidRPr="00743C93" w:rsidRDefault="00912B6C"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Créditos para estudios en el exterior</w:t>
      </w:r>
      <w:r w:rsidR="00A67FEF" w:rsidRPr="00743C93">
        <w:rPr>
          <w:rFonts w:ascii="Arial" w:hAnsi="Arial" w:cs="Arial"/>
        </w:rPr>
        <w:t>.</w:t>
      </w:r>
    </w:p>
    <w:p w14:paraId="5D36A722" w14:textId="1F951D24" w:rsidR="00912B6C" w:rsidRPr="00743C93" w:rsidRDefault="00912B6C"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Créditos de sostenimiento u otro diferente a matr</w:t>
      </w:r>
      <w:r w:rsidR="00A67FEF" w:rsidRPr="00743C93">
        <w:rPr>
          <w:rFonts w:ascii="Arial" w:hAnsi="Arial" w:cs="Arial"/>
        </w:rPr>
        <w:t>í</w:t>
      </w:r>
      <w:r w:rsidRPr="00743C93">
        <w:rPr>
          <w:rFonts w:ascii="Arial" w:hAnsi="Arial" w:cs="Arial"/>
        </w:rPr>
        <w:t xml:space="preserve">cula otorgado por </w:t>
      </w:r>
      <w:r w:rsidR="00A67FEF" w:rsidRPr="00743C93">
        <w:rPr>
          <w:rFonts w:ascii="Arial" w:hAnsi="Arial" w:cs="Arial"/>
        </w:rPr>
        <w:t xml:space="preserve">el </w:t>
      </w:r>
      <w:r w:rsidR="00A67FEF" w:rsidRPr="00743C93">
        <w:rPr>
          <w:rFonts w:ascii="Arial" w:hAnsi="Arial" w:cs="Arial"/>
          <w:b/>
          <w:bCs/>
        </w:rPr>
        <w:t>ICETEX</w:t>
      </w:r>
      <w:r w:rsidRPr="00743C93">
        <w:rPr>
          <w:rFonts w:ascii="Arial" w:hAnsi="Arial" w:cs="Arial"/>
        </w:rPr>
        <w:t>.</w:t>
      </w:r>
    </w:p>
    <w:p w14:paraId="612DD92A" w14:textId="5525E58A" w:rsidR="00B7684D" w:rsidRDefault="000D7129" w:rsidP="00F41977">
      <w:pPr>
        <w:pStyle w:val="Prrafodelista"/>
        <w:numPr>
          <w:ilvl w:val="0"/>
          <w:numId w:val="3"/>
        </w:numPr>
        <w:spacing w:after="0" w:line="240" w:lineRule="auto"/>
        <w:ind w:left="1418" w:hanging="156"/>
        <w:jc w:val="both"/>
        <w:rPr>
          <w:rFonts w:ascii="Arial" w:hAnsi="Arial" w:cs="Arial"/>
        </w:rPr>
      </w:pPr>
      <w:r w:rsidRPr="00743C93">
        <w:rPr>
          <w:rFonts w:ascii="Arial" w:hAnsi="Arial" w:cs="Arial"/>
        </w:rPr>
        <w:t>Créditos con</w:t>
      </w:r>
      <w:r w:rsidR="00B7684D" w:rsidRPr="00743C93">
        <w:rPr>
          <w:rFonts w:ascii="Arial" w:hAnsi="Arial" w:cs="Arial"/>
        </w:rPr>
        <w:t xml:space="preserve"> períodos académicos anteriores a la fecha de firma de este acuerdo, con excepción de lo explícitamente mencionado parágrafo </w:t>
      </w:r>
      <w:r w:rsidRPr="00743C93">
        <w:rPr>
          <w:rFonts w:ascii="Arial" w:hAnsi="Arial" w:cs="Arial"/>
        </w:rPr>
        <w:t>1.</w:t>
      </w:r>
    </w:p>
    <w:p w14:paraId="5F512907" w14:textId="4E2C61A9" w:rsidR="00A07EB1" w:rsidRDefault="00A07EB1" w:rsidP="00F41977">
      <w:pPr>
        <w:pStyle w:val="Prrafodelista"/>
        <w:numPr>
          <w:ilvl w:val="0"/>
          <w:numId w:val="3"/>
        </w:numPr>
        <w:spacing w:after="0" w:line="240" w:lineRule="auto"/>
        <w:ind w:left="1418" w:hanging="156"/>
        <w:jc w:val="both"/>
        <w:rPr>
          <w:rFonts w:ascii="Arial" w:hAnsi="Arial" w:cs="Arial"/>
        </w:rPr>
      </w:pPr>
      <w:r>
        <w:rPr>
          <w:rFonts w:ascii="Arial" w:hAnsi="Arial" w:cs="Arial"/>
        </w:rPr>
        <w:t>Créditos originados a través de la línea de corto plazo.</w:t>
      </w:r>
    </w:p>
    <w:p w14:paraId="17E5C6AB" w14:textId="731738EC" w:rsidR="001A09A5" w:rsidRPr="00B81A41" w:rsidRDefault="001A09A5" w:rsidP="00F41977">
      <w:pPr>
        <w:spacing w:after="0" w:line="240" w:lineRule="auto"/>
        <w:jc w:val="both"/>
        <w:rPr>
          <w:rFonts w:ascii="Arial" w:hAnsi="Arial" w:cs="Arial"/>
        </w:rPr>
      </w:pPr>
    </w:p>
    <w:p w14:paraId="0A27844B" w14:textId="77777777" w:rsidR="00912B6C" w:rsidRPr="00743C93" w:rsidRDefault="00912B6C" w:rsidP="00F41977">
      <w:pPr>
        <w:pStyle w:val="Prrafodelista"/>
        <w:spacing w:after="0" w:line="240" w:lineRule="auto"/>
        <w:ind w:left="709"/>
        <w:jc w:val="both"/>
        <w:rPr>
          <w:rFonts w:ascii="Arial" w:hAnsi="Arial" w:cs="Arial"/>
        </w:rPr>
      </w:pPr>
    </w:p>
    <w:p w14:paraId="589F8C1A" w14:textId="725542EA" w:rsidR="005B31F5" w:rsidRPr="00743C93" w:rsidRDefault="00396FEF" w:rsidP="00F41977">
      <w:pPr>
        <w:pStyle w:val="Prrafodelista"/>
        <w:spacing w:after="0" w:line="240" w:lineRule="auto"/>
        <w:ind w:left="709"/>
        <w:jc w:val="both"/>
        <w:rPr>
          <w:rFonts w:ascii="Arial" w:hAnsi="Arial" w:cs="Arial"/>
        </w:rPr>
      </w:pPr>
      <w:r w:rsidRPr="00743C93">
        <w:rPr>
          <w:rFonts w:ascii="Arial" w:hAnsi="Arial" w:cs="Arial"/>
          <w:b/>
          <w:bCs/>
        </w:rPr>
        <w:t xml:space="preserve">PARÁGRAFO </w:t>
      </w:r>
      <w:r w:rsidR="005B31F5" w:rsidRPr="00743C93">
        <w:rPr>
          <w:rFonts w:ascii="Arial" w:hAnsi="Arial" w:cs="Arial"/>
          <w:b/>
          <w:bCs/>
        </w:rPr>
        <w:t>1:</w:t>
      </w:r>
      <w:r w:rsidR="005B31F5" w:rsidRPr="00743C93">
        <w:rPr>
          <w:rFonts w:ascii="Arial" w:hAnsi="Arial" w:cs="Arial"/>
        </w:rPr>
        <w:t xml:space="preserve"> El </w:t>
      </w:r>
      <w:r w:rsidR="00877896" w:rsidRPr="00743C93">
        <w:rPr>
          <w:rFonts w:ascii="Arial" w:hAnsi="Arial" w:cs="Arial"/>
          <w:i/>
          <w:iCs/>
        </w:rPr>
        <w:t>aporte en tasa IES</w:t>
      </w:r>
      <w:r w:rsidR="005B31F5" w:rsidRPr="00743C93">
        <w:rPr>
          <w:rFonts w:ascii="Arial" w:hAnsi="Arial" w:cs="Arial"/>
        </w:rPr>
        <w:t xml:space="preserve"> </w:t>
      </w:r>
      <w:r w:rsidR="000D7129" w:rsidRPr="00743C93">
        <w:rPr>
          <w:rFonts w:ascii="Arial" w:hAnsi="Arial" w:cs="Arial"/>
        </w:rPr>
        <w:t>aplica para los</w:t>
      </w:r>
      <w:r w:rsidR="005B31F5" w:rsidRPr="00743C93">
        <w:rPr>
          <w:rFonts w:ascii="Arial" w:hAnsi="Arial" w:cs="Arial"/>
        </w:rPr>
        <w:t xml:space="preserve"> </w:t>
      </w:r>
      <w:r w:rsidR="000D7129" w:rsidRPr="00743C93">
        <w:rPr>
          <w:rFonts w:ascii="Arial" w:hAnsi="Arial" w:cs="Arial"/>
        </w:rPr>
        <w:t>estudiantes</w:t>
      </w:r>
      <w:r w:rsidR="005B31F5" w:rsidRPr="00743C93">
        <w:rPr>
          <w:rFonts w:ascii="Arial" w:hAnsi="Arial" w:cs="Arial"/>
        </w:rPr>
        <w:t xml:space="preserve"> que </w:t>
      </w:r>
      <w:r w:rsidR="000D7129" w:rsidRPr="00743C93">
        <w:rPr>
          <w:rFonts w:ascii="Arial" w:hAnsi="Arial" w:cs="Arial"/>
        </w:rPr>
        <w:t xml:space="preserve">durante la vigencia 2023 fueron beneficiarios de la </w:t>
      </w:r>
      <w:r w:rsidR="000D7129" w:rsidRPr="00743C93">
        <w:rPr>
          <w:rFonts w:ascii="Arial" w:hAnsi="Arial" w:cs="Arial"/>
          <w:i/>
          <w:iCs/>
        </w:rPr>
        <w:t>Contribución IES</w:t>
      </w:r>
      <w:r w:rsidR="000D7129" w:rsidRPr="00743C93">
        <w:rPr>
          <w:rFonts w:ascii="Arial" w:hAnsi="Arial" w:cs="Arial"/>
        </w:rPr>
        <w:t xml:space="preserve">, </w:t>
      </w:r>
      <w:r w:rsidR="00050C30" w:rsidRPr="00743C93">
        <w:rPr>
          <w:rFonts w:ascii="Arial" w:hAnsi="Arial" w:cs="Arial"/>
        </w:rPr>
        <w:t>de conformidad con lo estipulado en el</w:t>
      </w:r>
      <w:r w:rsidR="000D7129" w:rsidRPr="00743C93">
        <w:rPr>
          <w:rFonts w:ascii="Arial" w:hAnsi="Arial" w:cs="Arial"/>
        </w:rPr>
        <w:t xml:space="preserve"> artículo 95 de la ley 2277 de 2022</w:t>
      </w:r>
      <w:r w:rsidR="00050C30" w:rsidRPr="00743C93">
        <w:rPr>
          <w:rStyle w:val="Refdenotaalpie"/>
          <w:rFonts w:ascii="Arial" w:hAnsi="Arial" w:cs="Arial"/>
        </w:rPr>
        <w:footnoteReference w:id="4"/>
      </w:r>
      <w:r w:rsidR="00050C30" w:rsidRPr="00743C93">
        <w:rPr>
          <w:rFonts w:ascii="Arial" w:hAnsi="Arial" w:cs="Arial"/>
        </w:rPr>
        <w:t>.</w:t>
      </w:r>
    </w:p>
    <w:p w14:paraId="7BCEB894" w14:textId="77777777" w:rsidR="005B31F5" w:rsidRPr="00743C93" w:rsidRDefault="005B31F5" w:rsidP="00F41977">
      <w:pPr>
        <w:pStyle w:val="Prrafodelista"/>
        <w:spacing w:after="0" w:line="240" w:lineRule="auto"/>
        <w:ind w:left="709"/>
        <w:jc w:val="both"/>
        <w:rPr>
          <w:rFonts w:ascii="Arial" w:hAnsi="Arial" w:cs="Arial"/>
          <w:b/>
          <w:bCs/>
        </w:rPr>
      </w:pPr>
    </w:p>
    <w:p w14:paraId="131A90C4" w14:textId="5A33554A" w:rsidR="002C4EFD" w:rsidRPr="00743C93" w:rsidRDefault="00396FEF" w:rsidP="00F41977">
      <w:pPr>
        <w:pStyle w:val="Prrafodelista"/>
        <w:spacing w:after="0" w:line="240" w:lineRule="auto"/>
        <w:ind w:left="709"/>
        <w:jc w:val="both"/>
        <w:rPr>
          <w:rFonts w:ascii="Arial" w:hAnsi="Arial" w:cs="Arial"/>
        </w:rPr>
      </w:pPr>
      <w:r w:rsidRPr="00743C93">
        <w:rPr>
          <w:rFonts w:ascii="Arial" w:hAnsi="Arial" w:cs="Arial"/>
          <w:b/>
          <w:bCs/>
        </w:rPr>
        <w:t xml:space="preserve">PARÁGRAFO </w:t>
      </w:r>
      <w:r w:rsidR="0051490C" w:rsidRPr="00743C93">
        <w:rPr>
          <w:rFonts w:ascii="Arial" w:hAnsi="Arial" w:cs="Arial"/>
          <w:b/>
          <w:bCs/>
        </w:rPr>
        <w:t>2</w:t>
      </w:r>
      <w:r w:rsidR="002C4EFD" w:rsidRPr="00743C93">
        <w:rPr>
          <w:rFonts w:ascii="Arial" w:hAnsi="Arial" w:cs="Arial"/>
          <w:b/>
          <w:bCs/>
        </w:rPr>
        <w:t>:</w:t>
      </w:r>
      <w:r w:rsidR="002C4EFD" w:rsidRPr="00743C93">
        <w:rPr>
          <w:rFonts w:ascii="Arial" w:hAnsi="Arial" w:cs="Arial"/>
        </w:rPr>
        <w:t xml:space="preserve"> Se entiende por amortización, aquel periodo en el que no se generan nuevos desembolsos en virtud de la finalización del programa académico, la solicitud de terminación de los desembolsos o, por incurrir en alguna de las causales de terminación establecidas en el </w:t>
      </w:r>
      <w:r w:rsidR="002C4EFD" w:rsidRPr="00743C93">
        <w:rPr>
          <w:rFonts w:ascii="Arial" w:hAnsi="Arial" w:cs="Arial"/>
          <w:i/>
          <w:iCs/>
        </w:rPr>
        <w:t>Reglamento de Crédito</w:t>
      </w:r>
      <w:r w:rsidR="002C4EFD" w:rsidRPr="00743C93">
        <w:rPr>
          <w:rFonts w:ascii="Arial" w:hAnsi="Arial" w:cs="Arial"/>
        </w:rPr>
        <w:t xml:space="preserve"> del </w:t>
      </w:r>
      <w:r w:rsidR="002C4EFD" w:rsidRPr="00743C93">
        <w:rPr>
          <w:rFonts w:ascii="Arial" w:hAnsi="Arial" w:cs="Arial"/>
          <w:b/>
          <w:bCs/>
        </w:rPr>
        <w:t>ICETEX</w:t>
      </w:r>
      <w:r w:rsidR="002C4EFD" w:rsidRPr="00743C93">
        <w:rPr>
          <w:rFonts w:ascii="Arial" w:hAnsi="Arial" w:cs="Arial"/>
        </w:rPr>
        <w:t>.</w:t>
      </w:r>
    </w:p>
    <w:p w14:paraId="73CB995D" w14:textId="77777777" w:rsidR="00DC4718" w:rsidRPr="00743C93" w:rsidRDefault="00DC4718" w:rsidP="00F41977">
      <w:pPr>
        <w:pStyle w:val="Prrafodelista"/>
        <w:spacing w:after="0" w:line="240" w:lineRule="auto"/>
        <w:ind w:left="709"/>
        <w:jc w:val="both"/>
        <w:rPr>
          <w:rFonts w:ascii="Arial" w:hAnsi="Arial" w:cs="Arial"/>
        </w:rPr>
      </w:pPr>
    </w:p>
    <w:p w14:paraId="6D909701" w14:textId="316C4152" w:rsidR="00BE1EF5" w:rsidRPr="00743C93" w:rsidRDefault="00396FEF" w:rsidP="00F41977">
      <w:pPr>
        <w:pStyle w:val="Prrafodelista"/>
        <w:spacing w:after="0" w:line="240" w:lineRule="auto"/>
        <w:ind w:left="709"/>
        <w:jc w:val="both"/>
        <w:rPr>
          <w:rFonts w:ascii="Arial" w:hAnsi="Arial" w:cs="Arial"/>
        </w:rPr>
      </w:pPr>
      <w:r w:rsidRPr="00743C93">
        <w:rPr>
          <w:rFonts w:ascii="Arial" w:hAnsi="Arial" w:cs="Arial"/>
          <w:b/>
          <w:bCs/>
        </w:rPr>
        <w:lastRenderedPageBreak/>
        <w:t xml:space="preserve">PARÁGRAFO </w:t>
      </w:r>
      <w:r w:rsidR="005B31F5" w:rsidRPr="00743C93">
        <w:rPr>
          <w:rFonts w:ascii="Arial" w:hAnsi="Arial" w:cs="Arial"/>
          <w:b/>
          <w:bCs/>
        </w:rPr>
        <w:t>3</w:t>
      </w:r>
      <w:r w:rsidR="002C4EFD" w:rsidRPr="00743C93">
        <w:rPr>
          <w:rFonts w:ascii="Arial" w:hAnsi="Arial" w:cs="Arial"/>
          <w:b/>
          <w:bCs/>
        </w:rPr>
        <w:t>:</w:t>
      </w:r>
      <w:r w:rsidR="002C4EFD" w:rsidRPr="00743C93">
        <w:rPr>
          <w:rFonts w:ascii="Arial" w:hAnsi="Arial" w:cs="Arial"/>
        </w:rPr>
        <w:t xml:space="preserve"> Se entiende por tasa de contratación, la tasa de interés señalada para cada producto de conformidad con lo establecido en el </w:t>
      </w:r>
      <w:r w:rsidR="002C4EFD" w:rsidRPr="00743C93">
        <w:rPr>
          <w:rFonts w:ascii="Arial" w:hAnsi="Arial" w:cs="Arial"/>
          <w:i/>
          <w:iCs/>
        </w:rPr>
        <w:t>Reglamento de Crédito</w:t>
      </w:r>
      <w:r w:rsidR="002C4EFD" w:rsidRPr="00743C93">
        <w:rPr>
          <w:rFonts w:ascii="Arial" w:hAnsi="Arial" w:cs="Arial"/>
        </w:rPr>
        <w:t xml:space="preserve"> que se encuentre vigente al momento de adjudicación del </w:t>
      </w:r>
      <w:r w:rsidR="00873D68" w:rsidRPr="00743C93">
        <w:rPr>
          <w:rFonts w:ascii="Arial" w:hAnsi="Arial" w:cs="Arial"/>
        </w:rPr>
        <w:t>c</w:t>
      </w:r>
      <w:r w:rsidR="002C4EFD" w:rsidRPr="00743C93">
        <w:rPr>
          <w:rFonts w:ascii="Arial" w:hAnsi="Arial" w:cs="Arial"/>
        </w:rPr>
        <w:t>rédito.</w:t>
      </w:r>
    </w:p>
    <w:p w14:paraId="2BBC9F9B" w14:textId="77777777" w:rsidR="00672263" w:rsidRPr="00743C93" w:rsidRDefault="00672263" w:rsidP="00F41977">
      <w:pPr>
        <w:pStyle w:val="Prrafodelista"/>
        <w:spacing w:after="0" w:line="240" w:lineRule="auto"/>
        <w:ind w:left="709"/>
        <w:jc w:val="both"/>
        <w:rPr>
          <w:rFonts w:ascii="Arial" w:hAnsi="Arial" w:cs="Arial"/>
          <w:b/>
          <w:bCs/>
        </w:rPr>
      </w:pPr>
    </w:p>
    <w:p w14:paraId="69E041D8" w14:textId="77777777" w:rsidR="002C4EFD" w:rsidRPr="00743C93" w:rsidRDefault="002C4EFD" w:rsidP="00F41977">
      <w:pPr>
        <w:pStyle w:val="Prrafodelista"/>
        <w:spacing w:after="0" w:line="240" w:lineRule="auto"/>
        <w:ind w:left="709"/>
        <w:jc w:val="both"/>
        <w:rPr>
          <w:rFonts w:ascii="Arial" w:hAnsi="Arial" w:cs="Arial"/>
        </w:rPr>
      </w:pPr>
    </w:p>
    <w:p w14:paraId="73FC740F" w14:textId="57FAA4A3" w:rsidR="00531988" w:rsidRPr="00743C93" w:rsidRDefault="00F17B34" w:rsidP="00F41977">
      <w:pPr>
        <w:pStyle w:val="Prrafodelista"/>
        <w:numPr>
          <w:ilvl w:val="0"/>
          <w:numId w:val="1"/>
        </w:numPr>
        <w:spacing w:after="0" w:line="240" w:lineRule="auto"/>
        <w:ind w:left="709"/>
        <w:jc w:val="both"/>
        <w:rPr>
          <w:rFonts w:ascii="Arial" w:hAnsi="Arial" w:cs="Arial"/>
          <w:b/>
          <w:bCs/>
        </w:rPr>
      </w:pPr>
      <w:r w:rsidRPr="00743C93">
        <w:rPr>
          <w:rFonts w:ascii="Arial" w:hAnsi="Arial" w:cs="Arial"/>
          <w:b/>
          <w:bCs/>
        </w:rPr>
        <w:t>CLÁUSULA TERCERA</w:t>
      </w:r>
      <w:r w:rsidR="0028752E" w:rsidRPr="00743C93">
        <w:rPr>
          <w:rFonts w:ascii="Arial" w:hAnsi="Arial" w:cs="Arial"/>
          <w:b/>
          <w:bCs/>
        </w:rPr>
        <w:t>.</w:t>
      </w:r>
      <w:r w:rsidRPr="00743C93">
        <w:rPr>
          <w:rFonts w:ascii="Arial" w:hAnsi="Arial" w:cs="Arial"/>
          <w:b/>
          <w:bCs/>
        </w:rPr>
        <w:t xml:space="preserve"> </w:t>
      </w:r>
      <w:r w:rsidR="001C315D" w:rsidRPr="00743C93">
        <w:rPr>
          <w:rFonts w:ascii="Arial" w:hAnsi="Arial" w:cs="Arial"/>
          <w:b/>
          <w:bCs/>
        </w:rPr>
        <w:t>VALOR</w:t>
      </w:r>
      <w:r w:rsidR="00F155C8" w:rsidRPr="00743C93">
        <w:rPr>
          <w:rFonts w:ascii="Arial" w:hAnsi="Arial" w:cs="Arial"/>
          <w:b/>
          <w:bCs/>
        </w:rPr>
        <w:t xml:space="preserve">: </w:t>
      </w:r>
      <w:r w:rsidR="001C315D" w:rsidRPr="00743C93">
        <w:rPr>
          <w:rFonts w:ascii="Arial" w:hAnsi="Arial" w:cs="Arial"/>
        </w:rPr>
        <w:t xml:space="preserve">El </w:t>
      </w:r>
      <w:r w:rsidR="007B323C" w:rsidRPr="00743C93">
        <w:rPr>
          <w:rFonts w:ascii="Arial" w:hAnsi="Arial" w:cs="Arial"/>
        </w:rPr>
        <w:t xml:space="preserve">valor del </w:t>
      </w:r>
      <w:r w:rsidR="001C315D" w:rsidRPr="00743C93">
        <w:rPr>
          <w:rFonts w:ascii="Arial" w:hAnsi="Arial" w:cs="Arial"/>
        </w:rPr>
        <w:t xml:space="preserve">presente </w:t>
      </w:r>
      <w:r w:rsidR="00DF1825" w:rsidRPr="00743C93">
        <w:rPr>
          <w:rFonts w:ascii="Arial" w:hAnsi="Arial" w:cs="Arial"/>
        </w:rPr>
        <w:t>Acuerdo Estratégico</w:t>
      </w:r>
      <w:r w:rsidR="001C315D" w:rsidRPr="00743C93">
        <w:rPr>
          <w:rFonts w:ascii="Arial" w:hAnsi="Arial" w:cs="Arial"/>
        </w:rPr>
        <w:t xml:space="preserve"> se considera de cuantía indeterminada</w:t>
      </w:r>
      <w:r w:rsidR="00112572" w:rsidRPr="00743C93">
        <w:rPr>
          <w:rFonts w:ascii="Arial" w:hAnsi="Arial" w:cs="Arial"/>
        </w:rPr>
        <w:t xml:space="preserve"> en su </w:t>
      </w:r>
      <w:r w:rsidR="008D1B12" w:rsidRPr="00743C93">
        <w:rPr>
          <w:rFonts w:ascii="Arial" w:hAnsi="Arial" w:cs="Arial"/>
        </w:rPr>
        <w:t>suscripción</w:t>
      </w:r>
      <w:r w:rsidR="00B62E5B" w:rsidRPr="00743C93">
        <w:rPr>
          <w:rFonts w:ascii="Arial" w:hAnsi="Arial" w:cs="Arial"/>
        </w:rPr>
        <w:t xml:space="preserve">, </w:t>
      </w:r>
      <w:r w:rsidR="001C315D" w:rsidRPr="00743C93">
        <w:rPr>
          <w:rFonts w:ascii="Arial" w:hAnsi="Arial" w:cs="Arial"/>
        </w:rPr>
        <w:t xml:space="preserve">pero determinable al momento </w:t>
      </w:r>
      <w:r w:rsidR="00E77403" w:rsidRPr="00743C93">
        <w:rPr>
          <w:rFonts w:ascii="Arial" w:hAnsi="Arial" w:cs="Arial"/>
        </w:rPr>
        <w:t xml:space="preserve">de ejecución del proceso de liquidación del </w:t>
      </w:r>
      <w:r w:rsidR="006B4052" w:rsidRPr="00743C93">
        <w:rPr>
          <w:rFonts w:ascii="Arial" w:hAnsi="Arial" w:cs="Arial"/>
        </w:rPr>
        <w:t>aporte en tasa IES</w:t>
      </w:r>
      <w:r w:rsidR="00E77403" w:rsidRPr="00743C93">
        <w:rPr>
          <w:rFonts w:ascii="Arial" w:hAnsi="Arial" w:cs="Arial"/>
        </w:rPr>
        <w:t xml:space="preserve"> que se lleva a cabo en el momento del desembolso</w:t>
      </w:r>
      <w:r w:rsidR="002C4EFD" w:rsidRPr="00743C93">
        <w:rPr>
          <w:rFonts w:ascii="Arial" w:hAnsi="Arial" w:cs="Arial"/>
        </w:rPr>
        <w:t xml:space="preserve">. Esto </w:t>
      </w:r>
      <w:r w:rsidR="00E77403" w:rsidRPr="00743C93">
        <w:rPr>
          <w:rFonts w:ascii="Arial" w:hAnsi="Arial" w:cs="Arial"/>
        </w:rPr>
        <w:t>con el propósito de deducir dicho monto del giro correspondiente a cada periodo</w:t>
      </w:r>
      <w:r w:rsidR="008D1B12" w:rsidRPr="00743C93">
        <w:rPr>
          <w:rFonts w:ascii="Arial" w:hAnsi="Arial" w:cs="Arial"/>
        </w:rPr>
        <w:t>;</w:t>
      </w:r>
      <w:r w:rsidR="001C315D" w:rsidRPr="00743C93">
        <w:rPr>
          <w:rFonts w:ascii="Arial" w:hAnsi="Arial" w:cs="Arial"/>
        </w:rPr>
        <w:t xml:space="preserve"> </w:t>
      </w:r>
      <w:r w:rsidR="008D1B12" w:rsidRPr="00743C93">
        <w:rPr>
          <w:rFonts w:ascii="Arial" w:hAnsi="Arial" w:cs="Arial"/>
        </w:rPr>
        <w:t>entendiendo</w:t>
      </w:r>
      <w:r w:rsidR="001C315D" w:rsidRPr="00743C93">
        <w:rPr>
          <w:rFonts w:ascii="Arial" w:hAnsi="Arial" w:cs="Arial"/>
        </w:rPr>
        <w:t xml:space="preserve"> que dicho valor </w:t>
      </w:r>
      <w:r w:rsidR="009D1C81" w:rsidRPr="00743C93">
        <w:rPr>
          <w:rFonts w:ascii="Arial" w:hAnsi="Arial" w:cs="Arial"/>
        </w:rPr>
        <w:t xml:space="preserve">es </w:t>
      </w:r>
      <w:r w:rsidR="00BE1EF5" w:rsidRPr="00743C93">
        <w:rPr>
          <w:rFonts w:ascii="Arial" w:hAnsi="Arial" w:cs="Arial"/>
        </w:rPr>
        <w:t>el aporte</w:t>
      </w:r>
      <w:r w:rsidR="009D1C81" w:rsidRPr="00743C93">
        <w:rPr>
          <w:rFonts w:ascii="Arial" w:hAnsi="Arial" w:cs="Arial"/>
        </w:rPr>
        <w:t xml:space="preserve"> que realiza</w:t>
      </w:r>
      <w:r w:rsidR="00F71175" w:rsidRPr="00743C93">
        <w:rPr>
          <w:rFonts w:ascii="Arial" w:hAnsi="Arial" w:cs="Arial"/>
        </w:rPr>
        <w:t>rá</w:t>
      </w:r>
      <w:r w:rsidR="009D1C81" w:rsidRPr="00743C93">
        <w:rPr>
          <w:rFonts w:ascii="Arial" w:hAnsi="Arial" w:cs="Arial"/>
        </w:rPr>
        <w:t xml:space="preserve"> </w:t>
      </w:r>
      <w:r w:rsidR="00873D68" w:rsidRPr="00743C93">
        <w:rPr>
          <w:rFonts w:ascii="Arial" w:hAnsi="Arial" w:cs="Arial"/>
        </w:rPr>
        <w:t>la</w:t>
      </w:r>
      <w:r w:rsidR="006475DC" w:rsidRPr="00743C93">
        <w:rPr>
          <w:rFonts w:ascii="Arial" w:hAnsi="Arial" w:cs="Arial"/>
        </w:rPr>
        <w:t xml:space="preserve"> </w:t>
      </w:r>
      <w:r w:rsidR="00E41E1D" w:rsidRPr="00743C93">
        <w:rPr>
          <w:rFonts w:ascii="Arial" w:hAnsi="Arial" w:cs="Arial"/>
        </w:rPr>
        <w:t>IES</w:t>
      </w:r>
      <w:r w:rsidR="006475DC" w:rsidRPr="00743C93">
        <w:rPr>
          <w:rFonts w:ascii="Arial" w:hAnsi="Arial" w:cs="Arial"/>
        </w:rPr>
        <w:t xml:space="preserve"> </w:t>
      </w:r>
      <w:r w:rsidR="00F75EB3" w:rsidRPr="00743C93">
        <w:rPr>
          <w:rFonts w:ascii="Arial" w:hAnsi="Arial" w:cs="Arial"/>
        </w:rPr>
        <w:t xml:space="preserve">para su cumplimiento </w:t>
      </w:r>
      <w:r w:rsidR="009D1C81" w:rsidRPr="00743C93">
        <w:rPr>
          <w:rFonts w:ascii="Arial" w:hAnsi="Arial" w:cs="Arial"/>
        </w:rPr>
        <w:t xml:space="preserve">y </w:t>
      </w:r>
      <w:r w:rsidR="001C315D" w:rsidRPr="00743C93">
        <w:rPr>
          <w:rFonts w:ascii="Arial" w:hAnsi="Arial" w:cs="Arial"/>
        </w:rPr>
        <w:t>no una remuneración entre las partes</w:t>
      </w:r>
      <w:r w:rsidR="009D1C81" w:rsidRPr="00743C93">
        <w:rPr>
          <w:rFonts w:ascii="Arial" w:hAnsi="Arial" w:cs="Arial"/>
        </w:rPr>
        <w:t>.</w:t>
      </w:r>
      <w:r w:rsidR="00E6301C" w:rsidRPr="00743C93">
        <w:rPr>
          <w:rFonts w:ascii="Arial" w:hAnsi="Arial" w:cs="Arial"/>
        </w:rPr>
        <w:t xml:space="preserve"> </w:t>
      </w:r>
      <w:r w:rsidR="00531988" w:rsidRPr="00743C93">
        <w:rPr>
          <w:rFonts w:ascii="Arial" w:hAnsi="Arial" w:cs="Arial"/>
        </w:rPr>
        <w:t xml:space="preserve">En todo caso, el </w:t>
      </w:r>
      <w:r w:rsidR="00765C26" w:rsidRPr="00743C93">
        <w:rPr>
          <w:rFonts w:ascii="Arial" w:hAnsi="Arial" w:cs="Arial"/>
        </w:rPr>
        <w:t xml:space="preserve">aporte en tasa IES </w:t>
      </w:r>
      <w:r w:rsidR="00531988" w:rsidRPr="00743C93">
        <w:rPr>
          <w:rFonts w:ascii="Arial" w:hAnsi="Arial" w:cs="Arial"/>
        </w:rPr>
        <w:t xml:space="preserve">será </w:t>
      </w:r>
      <w:r w:rsidR="00765C26" w:rsidRPr="00743C93">
        <w:rPr>
          <w:rFonts w:ascii="Arial" w:hAnsi="Arial" w:cs="Arial"/>
        </w:rPr>
        <w:t xml:space="preserve">calculado </w:t>
      </w:r>
      <w:r w:rsidR="00531988" w:rsidRPr="00743C93">
        <w:rPr>
          <w:rFonts w:ascii="Arial" w:hAnsi="Arial" w:cs="Arial"/>
        </w:rPr>
        <w:t xml:space="preserve">de acuerdo con el </w:t>
      </w:r>
      <w:r w:rsidR="00873D68" w:rsidRPr="00743C93">
        <w:rPr>
          <w:rFonts w:ascii="Arial" w:hAnsi="Arial" w:cs="Arial"/>
          <w:b/>
          <w:bCs/>
        </w:rPr>
        <w:t>Anexo A – Porcentaje fijo</w:t>
      </w:r>
      <w:r w:rsidR="00765C26" w:rsidRPr="00743C93">
        <w:rPr>
          <w:rFonts w:ascii="Arial" w:hAnsi="Arial" w:cs="Arial"/>
          <w:b/>
          <w:bCs/>
        </w:rPr>
        <w:t>,</w:t>
      </w:r>
      <w:r w:rsidR="00873D68" w:rsidRPr="00743C93">
        <w:rPr>
          <w:rFonts w:ascii="Arial" w:hAnsi="Arial" w:cs="Arial"/>
          <w:b/>
          <w:bCs/>
        </w:rPr>
        <w:t xml:space="preserve"> </w:t>
      </w:r>
      <w:r w:rsidR="00873D68" w:rsidRPr="00743C93">
        <w:rPr>
          <w:rFonts w:ascii="Arial" w:hAnsi="Arial" w:cs="Arial"/>
        </w:rPr>
        <w:t>o el</w:t>
      </w:r>
      <w:r w:rsidR="00873D68" w:rsidRPr="00743C93">
        <w:rPr>
          <w:rFonts w:ascii="Arial" w:hAnsi="Arial" w:cs="Arial"/>
          <w:b/>
          <w:bCs/>
        </w:rPr>
        <w:t xml:space="preserve"> Anexo B – </w:t>
      </w:r>
      <w:r w:rsidR="00F5056E">
        <w:rPr>
          <w:rFonts w:ascii="Arial" w:hAnsi="Arial" w:cs="Arial"/>
          <w:b/>
          <w:bCs/>
        </w:rPr>
        <w:t>Fórmula</w:t>
      </w:r>
      <w:r w:rsidR="00873D68" w:rsidRPr="00743C93">
        <w:rPr>
          <w:rFonts w:ascii="Arial" w:hAnsi="Arial" w:cs="Arial"/>
          <w:b/>
          <w:bCs/>
        </w:rPr>
        <w:t xml:space="preserve">. </w:t>
      </w:r>
    </w:p>
    <w:p w14:paraId="2671956A" w14:textId="77777777" w:rsidR="0040489C" w:rsidRPr="00743C93" w:rsidRDefault="0040489C" w:rsidP="00F41977">
      <w:pPr>
        <w:pStyle w:val="Prrafodelista"/>
        <w:spacing w:after="0" w:line="240" w:lineRule="auto"/>
        <w:ind w:left="851"/>
        <w:jc w:val="both"/>
        <w:rPr>
          <w:rFonts w:ascii="Arial" w:hAnsi="Arial" w:cs="Arial"/>
        </w:rPr>
      </w:pPr>
    </w:p>
    <w:p w14:paraId="2C345581" w14:textId="77777777" w:rsidR="00E32702" w:rsidRPr="00743C93" w:rsidRDefault="00E32702" w:rsidP="00F41977">
      <w:pPr>
        <w:pStyle w:val="Prrafodelista"/>
        <w:spacing w:after="0" w:line="240" w:lineRule="auto"/>
        <w:rPr>
          <w:rFonts w:ascii="Arial" w:hAnsi="Arial" w:cs="Arial"/>
          <w:b/>
          <w:bCs/>
        </w:rPr>
      </w:pPr>
    </w:p>
    <w:p w14:paraId="31B77100" w14:textId="77E7413E" w:rsidR="00727679" w:rsidRPr="00743C93" w:rsidRDefault="00BA4017" w:rsidP="00F41977">
      <w:pPr>
        <w:pStyle w:val="Prrafodelista"/>
        <w:numPr>
          <w:ilvl w:val="0"/>
          <w:numId w:val="1"/>
        </w:numPr>
        <w:spacing w:after="0" w:line="240" w:lineRule="auto"/>
        <w:jc w:val="both"/>
        <w:rPr>
          <w:rFonts w:ascii="Arial" w:hAnsi="Arial" w:cs="Arial"/>
        </w:rPr>
      </w:pPr>
      <w:r w:rsidRPr="00743C93">
        <w:rPr>
          <w:rFonts w:ascii="Arial" w:hAnsi="Arial" w:cs="Arial"/>
          <w:b/>
          <w:bCs/>
        </w:rPr>
        <w:t>CLÁUSULA CUARTA. DESCUENTO Y APLICACIÓN DEL APORTE:</w:t>
      </w:r>
      <w:r w:rsidR="000E5732" w:rsidRPr="00743C93">
        <w:rPr>
          <w:rFonts w:ascii="Arial" w:hAnsi="Arial" w:cs="Arial"/>
          <w:b/>
          <w:bCs/>
        </w:rPr>
        <w:t xml:space="preserve"> </w:t>
      </w:r>
      <w:r w:rsidRPr="00743C93">
        <w:rPr>
          <w:rFonts w:ascii="Arial" w:hAnsi="Arial" w:cs="Arial"/>
        </w:rPr>
        <w:t>El descuento del aporte</w:t>
      </w:r>
      <w:r w:rsidR="000E5732" w:rsidRPr="00743C93">
        <w:rPr>
          <w:rFonts w:ascii="Arial" w:hAnsi="Arial" w:cs="Arial"/>
        </w:rPr>
        <w:t xml:space="preserve"> en tasa IES</w:t>
      </w:r>
      <w:r w:rsidRPr="00743C93">
        <w:rPr>
          <w:rFonts w:ascii="Arial" w:hAnsi="Arial" w:cs="Arial"/>
        </w:rPr>
        <w:t xml:space="preserve"> se realizará al momento del giro </w:t>
      </w:r>
      <w:r w:rsidR="00E32702" w:rsidRPr="00743C93">
        <w:rPr>
          <w:rFonts w:ascii="Arial" w:hAnsi="Arial" w:cs="Arial"/>
        </w:rPr>
        <w:t xml:space="preserve">del valor de la matrícula </w:t>
      </w:r>
      <w:r w:rsidRPr="00743C93">
        <w:rPr>
          <w:rFonts w:ascii="Arial" w:hAnsi="Arial" w:cs="Arial"/>
        </w:rPr>
        <w:t xml:space="preserve">de conformidad con </w:t>
      </w:r>
      <w:r w:rsidR="00E32702" w:rsidRPr="00743C93">
        <w:rPr>
          <w:rFonts w:ascii="Arial" w:hAnsi="Arial" w:cs="Arial"/>
        </w:rPr>
        <w:t xml:space="preserve">el porcentaje correspondiente </w:t>
      </w:r>
      <w:r w:rsidR="00531988" w:rsidRPr="00FC24A2">
        <w:rPr>
          <w:rFonts w:ascii="Arial" w:hAnsi="Arial" w:cs="Arial"/>
        </w:rPr>
        <w:t>según</w:t>
      </w:r>
      <w:r w:rsidR="00765C26" w:rsidRPr="00FC24A2">
        <w:rPr>
          <w:rFonts w:ascii="Arial" w:hAnsi="Arial" w:cs="Arial"/>
        </w:rPr>
        <w:t xml:space="preserve"> el</w:t>
      </w:r>
      <w:r w:rsidR="00531988" w:rsidRPr="00FC24A2">
        <w:rPr>
          <w:rFonts w:ascii="Arial" w:hAnsi="Arial" w:cs="Arial"/>
        </w:rPr>
        <w:t xml:space="preserve"> </w:t>
      </w:r>
      <w:r w:rsidR="00765C26" w:rsidRPr="00FC24A2">
        <w:rPr>
          <w:rFonts w:ascii="Arial" w:hAnsi="Arial" w:cs="Arial"/>
          <w:b/>
          <w:bCs/>
        </w:rPr>
        <w:t xml:space="preserve">Anexo A – Porcentaje fijo, </w:t>
      </w:r>
      <w:r w:rsidR="00765C26" w:rsidRPr="00FC24A2">
        <w:rPr>
          <w:rFonts w:ascii="Arial" w:hAnsi="Arial" w:cs="Arial"/>
        </w:rPr>
        <w:t>o el</w:t>
      </w:r>
      <w:r w:rsidR="00765C26" w:rsidRPr="00FC24A2">
        <w:rPr>
          <w:rFonts w:ascii="Arial" w:hAnsi="Arial" w:cs="Arial"/>
          <w:b/>
          <w:bCs/>
        </w:rPr>
        <w:t xml:space="preserve"> Anexo B – </w:t>
      </w:r>
      <w:r w:rsidR="00F5056E" w:rsidRPr="00FC24A2">
        <w:rPr>
          <w:rFonts w:ascii="Arial" w:hAnsi="Arial" w:cs="Arial"/>
          <w:b/>
          <w:bCs/>
        </w:rPr>
        <w:t>Fórmula</w:t>
      </w:r>
      <w:r w:rsidR="00E32702" w:rsidRPr="00FC24A2">
        <w:rPr>
          <w:rFonts w:ascii="Arial" w:hAnsi="Arial" w:cs="Arial"/>
        </w:rPr>
        <w:t xml:space="preserve">, definido en la </w:t>
      </w:r>
      <w:r w:rsidR="00F5056E" w:rsidRPr="00FC24A2">
        <w:rPr>
          <w:rFonts w:ascii="Arial" w:hAnsi="Arial" w:cs="Arial"/>
        </w:rPr>
        <w:t>cláusula</w:t>
      </w:r>
      <w:r w:rsidR="00E32702" w:rsidRPr="00FC24A2">
        <w:rPr>
          <w:rFonts w:ascii="Arial" w:hAnsi="Arial" w:cs="Arial"/>
        </w:rPr>
        <w:t xml:space="preserve"> tercera de este </w:t>
      </w:r>
      <w:r w:rsidR="00D54BE4" w:rsidRPr="00FC24A2">
        <w:rPr>
          <w:rFonts w:ascii="Arial" w:hAnsi="Arial" w:cs="Arial"/>
        </w:rPr>
        <w:t>Acuerdo Estratégico</w:t>
      </w:r>
      <w:r w:rsidR="00E32702" w:rsidRPr="00FC24A2">
        <w:rPr>
          <w:rFonts w:ascii="Arial" w:hAnsi="Arial" w:cs="Arial"/>
        </w:rPr>
        <w:t xml:space="preserve">. </w:t>
      </w:r>
      <w:r w:rsidR="000E5732" w:rsidRPr="00FC24A2">
        <w:rPr>
          <w:rFonts w:ascii="Arial" w:hAnsi="Arial" w:cs="Arial"/>
        </w:rPr>
        <w:t xml:space="preserve">Los recursos </w:t>
      </w:r>
      <w:r w:rsidR="00727679" w:rsidRPr="00FC24A2">
        <w:rPr>
          <w:rFonts w:ascii="Arial" w:hAnsi="Arial" w:cs="Arial"/>
        </w:rPr>
        <w:t xml:space="preserve">aportados por las </w:t>
      </w:r>
      <w:r w:rsidR="007503E2" w:rsidRPr="00FC24A2">
        <w:rPr>
          <w:rFonts w:ascii="Arial" w:hAnsi="Arial" w:cs="Arial"/>
        </w:rPr>
        <w:t>IES</w:t>
      </w:r>
      <w:r w:rsidR="00727679" w:rsidRPr="00FC24A2">
        <w:rPr>
          <w:rFonts w:ascii="Arial" w:hAnsi="Arial" w:cs="Arial"/>
        </w:rPr>
        <w:t xml:space="preserve"> ingresarán al presupuesto del </w:t>
      </w:r>
      <w:r w:rsidR="00727679" w:rsidRPr="00FC24A2">
        <w:rPr>
          <w:rFonts w:ascii="Arial" w:hAnsi="Arial" w:cs="Arial"/>
          <w:b/>
          <w:bCs/>
        </w:rPr>
        <w:t>ICETEX</w:t>
      </w:r>
      <w:r w:rsidR="00727679" w:rsidRPr="00FC24A2">
        <w:rPr>
          <w:rFonts w:ascii="Arial" w:hAnsi="Arial" w:cs="Arial"/>
        </w:rPr>
        <w:t xml:space="preserve"> y cubrirán el spread de los </w:t>
      </w:r>
      <w:r w:rsidR="00DE57D6" w:rsidRPr="00FC24A2">
        <w:rPr>
          <w:rFonts w:ascii="Arial" w:hAnsi="Arial" w:cs="Arial"/>
        </w:rPr>
        <w:t>créditos</w:t>
      </w:r>
      <w:r w:rsidR="00727679" w:rsidRPr="00FC24A2">
        <w:rPr>
          <w:rFonts w:ascii="Arial" w:hAnsi="Arial" w:cs="Arial"/>
        </w:rPr>
        <w:t xml:space="preserve"> </w:t>
      </w:r>
      <w:r w:rsidR="00A42F2B" w:rsidRPr="00FC24A2">
        <w:rPr>
          <w:rFonts w:ascii="Arial" w:hAnsi="Arial" w:cs="Arial"/>
        </w:rPr>
        <w:t xml:space="preserve">propios </w:t>
      </w:r>
      <w:r w:rsidR="00727679" w:rsidRPr="00FC24A2">
        <w:rPr>
          <w:rFonts w:ascii="Arial" w:hAnsi="Arial" w:cs="Arial"/>
        </w:rPr>
        <w:t>otorgados a</w:t>
      </w:r>
      <w:r w:rsidR="00DE57D6" w:rsidRPr="00FC24A2">
        <w:rPr>
          <w:rFonts w:ascii="Arial" w:hAnsi="Arial" w:cs="Arial"/>
        </w:rPr>
        <w:t xml:space="preserve"> estudiantes beneficiarios a</w:t>
      </w:r>
      <w:r w:rsidR="00727679" w:rsidRPr="00FC24A2">
        <w:rPr>
          <w:rFonts w:ascii="Arial" w:hAnsi="Arial" w:cs="Arial"/>
        </w:rPr>
        <w:t xml:space="preserve"> través de la</w:t>
      </w:r>
      <w:r w:rsidR="00757B3E" w:rsidRPr="00FC24A2">
        <w:rPr>
          <w:rFonts w:ascii="Arial" w:hAnsi="Arial" w:cs="Arial"/>
        </w:rPr>
        <w:t xml:space="preserve"> línea de</w:t>
      </w:r>
      <w:r w:rsidR="00727679" w:rsidRPr="00FC24A2">
        <w:rPr>
          <w:rFonts w:ascii="Arial" w:hAnsi="Arial" w:cs="Arial"/>
        </w:rPr>
        <w:t xml:space="preserve"> mediano plazo</w:t>
      </w:r>
      <w:r w:rsidR="00757B3E" w:rsidRPr="00FC24A2">
        <w:rPr>
          <w:rFonts w:ascii="Arial" w:hAnsi="Arial" w:cs="Arial"/>
        </w:rPr>
        <w:t xml:space="preserve"> y </w:t>
      </w:r>
      <w:r w:rsidR="00727679" w:rsidRPr="00FC24A2">
        <w:rPr>
          <w:rFonts w:ascii="Arial" w:hAnsi="Arial" w:cs="Arial"/>
        </w:rPr>
        <w:t>de posgrado país</w:t>
      </w:r>
      <w:r w:rsidR="00A42F2B" w:rsidRPr="00FC24A2">
        <w:rPr>
          <w:rFonts w:ascii="Arial" w:hAnsi="Arial" w:cs="Arial"/>
        </w:rPr>
        <w:t xml:space="preserve"> que no cuenten con subsidio de tasa</w:t>
      </w:r>
      <w:r w:rsidR="00757B3E" w:rsidRPr="00FC24A2">
        <w:rPr>
          <w:rFonts w:ascii="Arial" w:hAnsi="Arial" w:cs="Arial"/>
        </w:rPr>
        <w:t xml:space="preserve"> y que</w:t>
      </w:r>
      <w:r w:rsidR="00A42F2B" w:rsidRPr="00FC24A2">
        <w:rPr>
          <w:rFonts w:ascii="Arial" w:hAnsi="Arial" w:cs="Arial"/>
        </w:rPr>
        <w:t xml:space="preserve"> se encuentren en periodo</w:t>
      </w:r>
      <w:r w:rsidR="00A42F2B" w:rsidRPr="00743C93">
        <w:rPr>
          <w:rFonts w:ascii="Arial" w:hAnsi="Arial" w:cs="Arial"/>
        </w:rPr>
        <w:t xml:space="preserve"> de estudios</w:t>
      </w:r>
      <w:r w:rsidR="00727679" w:rsidRPr="00743C93">
        <w:rPr>
          <w:rFonts w:ascii="Arial" w:hAnsi="Arial" w:cs="Arial"/>
        </w:rPr>
        <w:t xml:space="preserve">. </w:t>
      </w:r>
    </w:p>
    <w:p w14:paraId="18E52CEF" w14:textId="77777777" w:rsidR="00727679" w:rsidRPr="00743C93" w:rsidRDefault="00727679" w:rsidP="00F41977">
      <w:pPr>
        <w:spacing w:after="0" w:line="240" w:lineRule="auto"/>
        <w:jc w:val="both"/>
        <w:rPr>
          <w:rFonts w:ascii="Arial" w:hAnsi="Arial" w:cs="Arial"/>
        </w:rPr>
      </w:pPr>
    </w:p>
    <w:p w14:paraId="48F51ACC" w14:textId="77777777" w:rsidR="005F5A43" w:rsidRPr="00743C93" w:rsidRDefault="005F5A43" w:rsidP="00F41977">
      <w:pPr>
        <w:spacing w:after="0" w:line="240" w:lineRule="auto"/>
        <w:jc w:val="both"/>
        <w:rPr>
          <w:rFonts w:ascii="Arial" w:hAnsi="Arial" w:cs="Arial"/>
        </w:rPr>
      </w:pPr>
    </w:p>
    <w:p w14:paraId="44A387F9" w14:textId="0324BA1A" w:rsidR="00BC7357" w:rsidRPr="00743C93" w:rsidRDefault="00F17B34" w:rsidP="00F41977">
      <w:pPr>
        <w:pStyle w:val="Prrafodelista"/>
        <w:numPr>
          <w:ilvl w:val="0"/>
          <w:numId w:val="1"/>
        </w:numPr>
        <w:spacing w:after="0" w:line="240" w:lineRule="auto"/>
        <w:jc w:val="both"/>
        <w:rPr>
          <w:rFonts w:ascii="Arial" w:hAnsi="Arial" w:cs="Arial"/>
        </w:rPr>
      </w:pPr>
      <w:r w:rsidRPr="00743C93">
        <w:rPr>
          <w:rFonts w:ascii="Arial" w:hAnsi="Arial" w:cs="Arial"/>
          <w:b/>
          <w:bCs/>
        </w:rPr>
        <w:t xml:space="preserve">CLÁUSULA </w:t>
      </w:r>
      <w:r w:rsidR="00340FA1" w:rsidRPr="00743C93">
        <w:rPr>
          <w:rFonts w:ascii="Arial" w:hAnsi="Arial" w:cs="Arial"/>
          <w:b/>
          <w:bCs/>
        </w:rPr>
        <w:t>QUINTA</w:t>
      </w:r>
      <w:r w:rsidR="0028752E" w:rsidRPr="00743C93">
        <w:rPr>
          <w:rFonts w:ascii="Arial" w:hAnsi="Arial" w:cs="Arial"/>
          <w:b/>
          <w:bCs/>
        </w:rPr>
        <w:t>.</w:t>
      </w:r>
      <w:r w:rsidRPr="00743C93">
        <w:rPr>
          <w:rFonts w:ascii="Arial" w:hAnsi="Arial" w:cs="Arial"/>
          <w:b/>
          <w:bCs/>
        </w:rPr>
        <w:t xml:space="preserve"> </w:t>
      </w:r>
      <w:r w:rsidR="00EA47ED" w:rsidRPr="00743C93">
        <w:rPr>
          <w:rFonts w:ascii="Arial" w:hAnsi="Arial" w:cs="Arial"/>
          <w:b/>
          <w:bCs/>
        </w:rPr>
        <w:t>DURACIÓN:</w:t>
      </w:r>
      <w:r w:rsidR="00E41E1D" w:rsidRPr="00743C93">
        <w:rPr>
          <w:rFonts w:ascii="Arial" w:hAnsi="Arial" w:cs="Arial"/>
          <w:b/>
          <w:bCs/>
        </w:rPr>
        <w:t xml:space="preserve"> </w:t>
      </w:r>
      <w:r w:rsidR="007722E8" w:rsidRPr="00743C93">
        <w:rPr>
          <w:rFonts w:ascii="Arial" w:hAnsi="Arial" w:cs="Arial"/>
        </w:rPr>
        <w:t xml:space="preserve">El </w:t>
      </w:r>
      <w:r w:rsidR="006C1BBF" w:rsidRPr="00743C93">
        <w:rPr>
          <w:rFonts w:ascii="Arial" w:hAnsi="Arial" w:cs="Arial"/>
        </w:rPr>
        <w:t xml:space="preserve">plazo de ejecución del </w:t>
      </w:r>
      <w:r w:rsidR="00DF1825" w:rsidRPr="00743C93">
        <w:rPr>
          <w:rFonts w:ascii="Arial" w:hAnsi="Arial" w:cs="Arial"/>
        </w:rPr>
        <w:t>Acuerdo Estratégico</w:t>
      </w:r>
      <w:r w:rsidR="007722E8" w:rsidRPr="00743C93">
        <w:rPr>
          <w:rFonts w:ascii="Arial" w:hAnsi="Arial" w:cs="Arial"/>
        </w:rPr>
        <w:t xml:space="preserve"> </w:t>
      </w:r>
      <w:r w:rsidR="006C1BBF" w:rsidRPr="00743C93">
        <w:rPr>
          <w:rFonts w:ascii="Arial" w:hAnsi="Arial" w:cs="Arial"/>
        </w:rPr>
        <w:t>e</w:t>
      </w:r>
      <w:r w:rsidR="00C3756E" w:rsidRPr="00743C93">
        <w:rPr>
          <w:rFonts w:ascii="Arial" w:hAnsi="Arial" w:cs="Arial"/>
        </w:rPr>
        <w:t xml:space="preserve">s </w:t>
      </w:r>
      <w:r w:rsidR="00854CC9" w:rsidRPr="00743C93">
        <w:rPr>
          <w:rFonts w:ascii="Arial" w:hAnsi="Arial" w:cs="Arial"/>
        </w:rPr>
        <w:t xml:space="preserve">de </w:t>
      </w:r>
      <w:r w:rsidR="00492620">
        <w:rPr>
          <w:rFonts w:ascii="Arial" w:hAnsi="Arial" w:cs="Arial"/>
        </w:rPr>
        <w:t>doce</w:t>
      </w:r>
      <w:r w:rsidR="00765C26" w:rsidRPr="00743C93">
        <w:rPr>
          <w:rFonts w:ascii="Arial" w:hAnsi="Arial" w:cs="Arial"/>
        </w:rPr>
        <w:t xml:space="preserve"> </w:t>
      </w:r>
      <w:r w:rsidR="00C3756E" w:rsidRPr="00743C93">
        <w:rPr>
          <w:rFonts w:ascii="Arial" w:hAnsi="Arial" w:cs="Arial"/>
        </w:rPr>
        <w:t>(</w:t>
      </w:r>
      <w:r w:rsidR="00765C26" w:rsidRPr="00743C93">
        <w:rPr>
          <w:rFonts w:ascii="Arial" w:hAnsi="Arial" w:cs="Arial"/>
        </w:rPr>
        <w:t>1</w:t>
      </w:r>
      <w:r w:rsidR="00492620">
        <w:rPr>
          <w:rFonts w:ascii="Arial" w:hAnsi="Arial" w:cs="Arial"/>
        </w:rPr>
        <w:t>2</w:t>
      </w:r>
      <w:r w:rsidR="00C3756E" w:rsidRPr="00743C93">
        <w:rPr>
          <w:rFonts w:ascii="Arial" w:hAnsi="Arial" w:cs="Arial"/>
        </w:rPr>
        <w:t>)</w:t>
      </w:r>
      <w:r w:rsidR="00A46720" w:rsidRPr="00743C93">
        <w:rPr>
          <w:rFonts w:ascii="Arial" w:hAnsi="Arial" w:cs="Arial"/>
        </w:rPr>
        <w:t xml:space="preserve"> </w:t>
      </w:r>
      <w:r w:rsidR="00765C26" w:rsidRPr="00743C93">
        <w:rPr>
          <w:rFonts w:ascii="Arial" w:hAnsi="Arial" w:cs="Arial"/>
        </w:rPr>
        <w:t>meses</w:t>
      </w:r>
      <w:r w:rsidR="00854CC9" w:rsidRPr="00743C93">
        <w:rPr>
          <w:rFonts w:ascii="Arial" w:hAnsi="Arial" w:cs="Arial"/>
        </w:rPr>
        <w:t xml:space="preserve"> contados a partir de la suscripción</w:t>
      </w:r>
      <w:r w:rsidR="005F43AA" w:rsidRPr="00743C93">
        <w:rPr>
          <w:rFonts w:ascii="Arial" w:hAnsi="Arial" w:cs="Arial"/>
        </w:rPr>
        <w:t xml:space="preserve"> del mismo</w:t>
      </w:r>
      <w:r w:rsidR="00BC7357" w:rsidRPr="00E20621">
        <w:rPr>
          <w:rFonts w:ascii="Arial" w:hAnsi="Arial" w:cs="Arial"/>
        </w:rPr>
        <w:t>.</w:t>
      </w:r>
    </w:p>
    <w:p w14:paraId="771FBFBD" w14:textId="77777777" w:rsidR="00BC7357" w:rsidRPr="00743C93" w:rsidRDefault="00BC7357" w:rsidP="00F41977">
      <w:pPr>
        <w:pStyle w:val="Prrafodelista"/>
        <w:spacing w:after="0" w:line="240" w:lineRule="auto"/>
        <w:ind w:left="851"/>
        <w:jc w:val="both"/>
        <w:rPr>
          <w:rFonts w:ascii="Arial" w:hAnsi="Arial" w:cs="Arial"/>
        </w:rPr>
      </w:pPr>
    </w:p>
    <w:p w14:paraId="3680FD7D" w14:textId="2CD3CC0A" w:rsidR="00B26E00" w:rsidRPr="00743C93" w:rsidRDefault="00396FEF" w:rsidP="00F41977">
      <w:pPr>
        <w:spacing w:after="0" w:line="240" w:lineRule="auto"/>
        <w:ind w:left="708"/>
        <w:jc w:val="both"/>
        <w:rPr>
          <w:rFonts w:ascii="Arial" w:hAnsi="Arial" w:cs="Arial"/>
        </w:rPr>
      </w:pPr>
      <w:r w:rsidRPr="00743C93">
        <w:rPr>
          <w:rFonts w:ascii="Arial" w:hAnsi="Arial" w:cs="Arial"/>
          <w:b/>
          <w:bCs/>
        </w:rPr>
        <w:t>PARÁGRAFO</w:t>
      </w:r>
      <w:r w:rsidR="00854CC9" w:rsidRPr="00743C93">
        <w:rPr>
          <w:rFonts w:ascii="Arial" w:hAnsi="Arial" w:cs="Arial"/>
          <w:b/>
          <w:bCs/>
        </w:rPr>
        <w:t>:</w:t>
      </w:r>
      <w:r w:rsidR="00854CC9" w:rsidRPr="00743C93">
        <w:rPr>
          <w:rFonts w:ascii="Arial" w:hAnsi="Arial" w:cs="Arial"/>
        </w:rPr>
        <w:t xml:space="preserve"> </w:t>
      </w:r>
      <w:r w:rsidR="00B26E00" w:rsidRPr="00743C93">
        <w:rPr>
          <w:rFonts w:ascii="Arial" w:hAnsi="Arial" w:cs="Arial"/>
        </w:rPr>
        <w:t xml:space="preserve">El Acuerdo se prorrogará automáticamente por periodos iguales y sucesivos, previa manifestación por escrito de las partes, la cual formará parte integral del presente Acuerdo. Sin embargo, podrá darse por </w:t>
      </w:r>
      <w:r w:rsidR="0017544C" w:rsidRPr="00743C93">
        <w:rPr>
          <w:rFonts w:ascii="Arial" w:hAnsi="Arial" w:cs="Arial"/>
        </w:rPr>
        <w:t>finalizado según la cláusula de</w:t>
      </w:r>
      <w:r w:rsidR="00B26E00" w:rsidRPr="00743C93">
        <w:rPr>
          <w:rFonts w:ascii="Arial" w:hAnsi="Arial" w:cs="Arial"/>
        </w:rPr>
        <w:t xml:space="preserve"> </w:t>
      </w:r>
      <w:r w:rsidR="0017544C" w:rsidRPr="006B5B1B">
        <w:rPr>
          <w:rFonts w:ascii="Arial" w:hAnsi="Arial" w:cs="Arial"/>
        </w:rPr>
        <w:t>TERMINACIÓN DEL ACUERDO ESTRATÉGICO</w:t>
      </w:r>
      <w:r w:rsidR="0017544C" w:rsidRPr="00743C93">
        <w:rPr>
          <w:rFonts w:ascii="Arial" w:hAnsi="Arial" w:cs="Arial"/>
        </w:rPr>
        <w:t xml:space="preserve"> </w:t>
      </w:r>
      <w:r w:rsidR="00B26E00" w:rsidRPr="00743C93">
        <w:rPr>
          <w:rFonts w:ascii="Arial" w:hAnsi="Arial" w:cs="Arial"/>
        </w:rPr>
        <w:t xml:space="preserve">en cualquier momento de común acuerdo, mediante aviso escrito dirigido a la otra </w:t>
      </w:r>
      <w:r w:rsidR="0017544C" w:rsidRPr="00743C93">
        <w:rPr>
          <w:rFonts w:ascii="Arial" w:hAnsi="Arial" w:cs="Arial"/>
        </w:rPr>
        <w:t>P</w:t>
      </w:r>
      <w:r w:rsidR="00B26E00" w:rsidRPr="00743C93">
        <w:rPr>
          <w:rFonts w:ascii="Arial" w:hAnsi="Arial" w:cs="Arial"/>
        </w:rPr>
        <w:t>arte con noventa (90) días de anticipación a la fecha en que se hará efectiva la decisión, sin lugar a reconocimiento de ningún tipo de indemnización.</w:t>
      </w:r>
    </w:p>
    <w:p w14:paraId="7A8C2CA6" w14:textId="5447764C" w:rsidR="005D6898" w:rsidRPr="00743C93" w:rsidRDefault="005D6898" w:rsidP="00F41977">
      <w:pPr>
        <w:spacing w:after="0" w:line="240" w:lineRule="auto"/>
        <w:ind w:left="708"/>
        <w:jc w:val="both"/>
      </w:pPr>
    </w:p>
    <w:p w14:paraId="6E99CFB1" w14:textId="77777777" w:rsidR="005D6898" w:rsidRPr="00743C93" w:rsidRDefault="005D6898" w:rsidP="00F41977">
      <w:pPr>
        <w:spacing w:after="0" w:line="240" w:lineRule="auto"/>
        <w:ind w:left="708"/>
        <w:jc w:val="both"/>
        <w:rPr>
          <w:rFonts w:ascii="Arial" w:hAnsi="Arial" w:cs="Arial"/>
        </w:rPr>
      </w:pPr>
    </w:p>
    <w:p w14:paraId="2F3E2940" w14:textId="2E79708A" w:rsidR="002E6EF1" w:rsidRPr="00743C93" w:rsidRDefault="00F17B34" w:rsidP="00F41977">
      <w:pPr>
        <w:pStyle w:val="Prrafodelista"/>
        <w:numPr>
          <w:ilvl w:val="0"/>
          <w:numId w:val="1"/>
        </w:numPr>
        <w:spacing w:after="0" w:line="240" w:lineRule="auto"/>
        <w:ind w:left="851"/>
        <w:jc w:val="both"/>
        <w:rPr>
          <w:rFonts w:ascii="Arial" w:hAnsi="Arial" w:cs="Arial"/>
          <w:b/>
          <w:bCs/>
        </w:rPr>
      </w:pPr>
      <w:r w:rsidRPr="00743C93">
        <w:rPr>
          <w:rFonts w:ascii="Arial" w:hAnsi="Arial" w:cs="Arial"/>
          <w:b/>
          <w:bCs/>
        </w:rPr>
        <w:t xml:space="preserve">CLÁUSULA </w:t>
      </w:r>
      <w:r w:rsidR="00340FA1" w:rsidRPr="00743C93">
        <w:rPr>
          <w:rFonts w:ascii="Arial" w:hAnsi="Arial" w:cs="Arial"/>
          <w:b/>
          <w:bCs/>
        </w:rPr>
        <w:t>SEXTA</w:t>
      </w:r>
      <w:r w:rsidR="0028752E" w:rsidRPr="00743C93">
        <w:rPr>
          <w:rFonts w:ascii="Arial" w:hAnsi="Arial" w:cs="Arial"/>
          <w:b/>
          <w:bCs/>
        </w:rPr>
        <w:t>. COMPROMISOS, OBLIGACIONES O ACTIVIDADES DE LAS PARTES</w:t>
      </w:r>
      <w:r w:rsidR="004D706E" w:rsidRPr="00743C93">
        <w:rPr>
          <w:rFonts w:ascii="Arial" w:hAnsi="Arial" w:cs="Arial"/>
          <w:b/>
          <w:bCs/>
        </w:rPr>
        <w:t xml:space="preserve">: </w:t>
      </w:r>
    </w:p>
    <w:p w14:paraId="56875ED0" w14:textId="77777777" w:rsidR="0096455E" w:rsidRPr="00743C93" w:rsidRDefault="0096455E" w:rsidP="00F41977">
      <w:pPr>
        <w:spacing w:after="0" w:line="240" w:lineRule="auto"/>
        <w:jc w:val="both"/>
        <w:rPr>
          <w:rFonts w:ascii="Arial" w:hAnsi="Arial" w:cs="Arial"/>
          <w:b/>
          <w:bCs/>
        </w:rPr>
      </w:pPr>
    </w:p>
    <w:p w14:paraId="55304804" w14:textId="77777777" w:rsidR="00340FA1" w:rsidRPr="00743C93" w:rsidRDefault="00340FA1" w:rsidP="00F41977">
      <w:pPr>
        <w:pStyle w:val="Prrafodelista"/>
        <w:numPr>
          <w:ilvl w:val="0"/>
          <w:numId w:val="6"/>
        </w:numPr>
        <w:spacing w:after="0" w:line="240" w:lineRule="auto"/>
        <w:jc w:val="both"/>
        <w:rPr>
          <w:rFonts w:ascii="Arial" w:hAnsi="Arial" w:cs="Arial"/>
          <w:b/>
          <w:bCs/>
          <w:vanish/>
        </w:rPr>
      </w:pPr>
    </w:p>
    <w:p w14:paraId="2F6ACEEB" w14:textId="77777777" w:rsidR="00340FA1" w:rsidRPr="00743C93" w:rsidRDefault="00340FA1" w:rsidP="00F41977">
      <w:pPr>
        <w:pStyle w:val="Prrafodelista"/>
        <w:numPr>
          <w:ilvl w:val="0"/>
          <w:numId w:val="6"/>
        </w:numPr>
        <w:spacing w:after="0" w:line="240" w:lineRule="auto"/>
        <w:jc w:val="both"/>
        <w:rPr>
          <w:rFonts w:ascii="Arial" w:hAnsi="Arial" w:cs="Arial"/>
          <w:b/>
          <w:bCs/>
          <w:vanish/>
        </w:rPr>
      </w:pPr>
    </w:p>
    <w:p w14:paraId="6B32F888" w14:textId="3847A3FC" w:rsidR="00C91E15" w:rsidRPr="00743C93" w:rsidRDefault="0028752E" w:rsidP="00F41977">
      <w:pPr>
        <w:pStyle w:val="Prrafodelista"/>
        <w:numPr>
          <w:ilvl w:val="1"/>
          <w:numId w:val="6"/>
        </w:numPr>
        <w:spacing w:after="0" w:line="240" w:lineRule="auto"/>
        <w:ind w:left="1276"/>
        <w:jc w:val="both"/>
        <w:rPr>
          <w:rFonts w:ascii="Arial" w:hAnsi="Arial" w:cs="Arial"/>
          <w:b/>
          <w:bCs/>
        </w:rPr>
      </w:pPr>
      <w:r w:rsidRPr="00743C93">
        <w:rPr>
          <w:rFonts w:ascii="Arial" w:hAnsi="Arial" w:cs="Arial"/>
          <w:b/>
          <w:bCs/>
        </w:rPr>
        <w:t>COMPROMISOS, OBLIGACIONES O ACTIVIDADES GENERALES</w:t>
      </w:r>
    </w:p>
    <w:p w14:paraId="7A8C930C" w14:textId="77777777" w:rsidR="00C91E15" w:rsidRPr="00743C93" w:rsidRDefault="00C91E15" w:rsidP="00F41977">
      <w:pPr>
        <w:pStyle w:val="Prrafodelista"/>
        <w:spacing w:after="0" w:line="240" w:lineRule="auto"/>
        <w:jc w:val="both"/>
        <w:rPr>
          <w:rFonts w:ascii="Arial" w:hAnsi="Arial" w:cs="Arial"/>
          <w:b/>
          <w:bCs/>
        </w:rPr>
      </w:pPr>
    </w:p>
    <w:p w14:paraId="5CFDD3A2" w14:textId="15B96C30"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lastRenderedPageBreak/>
        <w:t xml:space="preserve">Ejecutar el objeto del </w:t>
      </w:r>
      <w:r w:rsidR="00DF1825" w:rsidRPr="00743C93">
        <w:rPr>
          <w:rFonts w:ascii="Arial" w:hAnsi="Arial" w:cs="Arial"/>
        </w:rPr>
        <w:t>Acuerdo Estratégico</w:t>
      </w:r>
      <w:r w:rsidRPr="00743C93">
        <w:rPr>
          <w:rFonts w:ascii="Arial" w:hAnsi="Arial" w:cs="Arial"/>
        </w:rPr>
        <w:t>, conforme con las actividades establecidas en el presente documento y dentro del plazo pactado.</w:t>
      </w:r>
    </w:p>
    <w:p w14:paraId="10ACD0C3" w14:textId="01F5E1DE"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 xml:space="preserve">Cumplir con todos los requisitos necesarios para la legalización del </w:t>
      </w:r>
      <w:r w:rsidR="00DF1825" w:rsidRPr="00743C93">
        <w:rPr>
          <w:rFonts w:ascii="Arial" w:hAnsi="Arial" w:cs="Arial"/>
        </w:rPr>
        <w:t>Acuerdo Estratégico</w:t>
      </w:r>
      <w:r w:rsidRPr="00743C93">
        <w:rPr>
          <w:rFonts w:ascii="Arial" w:hAnsi="Arial" w:cs="Arial"/>
        </w:rPr>
        <w:t>.</w:t>
      </w:r>
    </w:p>
    <w:p w14:paraId="50D17353" w14:textId="77777777"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Encontrarse al día en el pago de los aportes parafiscales relativos al Sistema de Seguridad Social Integral, así como los propios del SENA, ICBF y Cajas de Compensación Familiar.</w:t>
      </w:r>
    </w:p>
    <w:p w14:paraId="0E42109F" w14:textId="64A6E3AF"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 xml:space="preserve">Utilizar la imagen de </w:t>
      </w:r>
      <w:r w:rsidRPr="00743C93">
        <w:rPr>
          <w:rFonts w:ascii="Arial" w:hAnsi="Arial" w:cs="Arial"/>
          <w:b/>
          <w:bCs/>
        </w:rPr>
        <w:t>ICETEX</w:t>
      </w:r>
      <w:r w:rsidRPr="00743C93">
        <w:rPr>
          <w:rFonts w:ascii="Arial" w:hAnsi="Arial" w:cs="Arial"/>
        </w:rPr>
        <w:t xml:space="preserve"> de acuerdo con los lineamientos establecidos por éste, enmarcados en el objeto o alcance del </w:t>
      </w:r>
      <w:r w:rsidR="00DF1825" w:rsidRPr="00743C93">
        <w:rPr>
          <w:rFonts w:ascii="Arial" w:hAnsi="Arial" w:cs="Arial"/>
        </w:rPr>
        <w:t>Acuerdo Estratégico</w:t>
      </w:r>
      <w:r w:rsidRPr="00743C93">
        <w:rPr>
          <w:rFonts w:ascii="Arial" w:hAnsi="Arial" w:cs="Arial"/>
        </w:rPr>
        <w:t xml:space="preserve">. </w:t>
      </w:r>
    </w:p>
    <w:p w14:paraId="17845298" w14:textId="3D8A7D4E"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 xml:space="preserve">Entregar al </w:t>
      </w:r>
      <w:r w:rsidRPr="00743C93">
        <w:rPr>
          <w:rFonts w:ascii="Arial" w:hAnsi="Arial" w:cs="Arial"/>
          <w:b/>
          <w:bCs/>
        </w:rPr>
        <w:t>ICETEX</w:t>
      </w:r>
      <w:r w:rsidRPr="00743C93">
        <w:rPr>
          <w:rFonts w:ascii="Arial" w:hAnsi="Arial" w:cs="Arial"/>
        </w:rPr>
        <w:t xml:space="preserve"> toda la información, documentos y archivos recopilados y producidos en desarrollo del </w:t>
      </w:r>
      <w:r w:rsidR="00DF1825" w:rsidRPr="00743C93">
        <w:rPr>
          <w:rFonts w:ascii="Arial" w:hAnsi="Arial" w:cs="Arial"/>
        </w:rPr>
        <w:t>Acuerdo Estratégico</w:t>
      </w:r>
      <w:r w:rsidRPr="00743C93">
        <w:rPr>
          <w:rFonts w:ascii="Arial" w:hAnsi="Arial" w:cs="Arial"/>
        </w:rPr>
        <w:t>, en medio digital de común acuerdo con el supervisor.</w:t>
      </w:r>
    </w:p>
    <w:p w14:paraId="4A6158DA" w14:textId="316713DE"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 xml:space="preserve">Informar oportunamente al (la) supervisor (a) del </w:t>
      </w:r>
      <w:r w:rsidR="00DF1825" w:rsidRPr="00743C93">
        <w:rPr>
          <w:rFonts w:ascii="Arial" w:hAnsi="Arial" w:cs="Arial"/>
        </w:rPr>
        <w:t>Acuerdo Estratégico</w:t>
      </w:r>
      <w:r w:rsidRPr="00743C93">
        <w:rPr>
          <w:rFonts w:ascii="Arial" w:hAnsi="Arial" w:cs="Arial"/>
        </w:rPr>
        <w:t>, de cualquier situación que pueda afectar la correcta ejecución de este.</w:t>
      </w:r>
    </w:p>
    <w:p w14:paraId="139A6F8D" w14:textId="77777777"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Cumplir con las normas y/o procedimientos vigentes sobre el tema en Seguridad y Salud en el Trabajo y Medio Ambiente establecidos.</w:t>
      </w:r>
    </w:p>
    <w:p w14:paraId="35A4E99F" w14:textId="17A9F6F9"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Aplicar los valores, políticas y normas de conducta previstas en el código de integridad de</w:t>
      </w:r>
      <w:r w:rsidR="00403E62" w:rsidRPr="00743C93">
        <w:rPr>
          <w:rFonts w:ascii="Arial" w:hAnsi="Arial" w:cs="Arial"/>
        </w:rPr>
        <w:t xml:space="preserve">l </w:t>
      </w:r>
      <w:r w:rsidR="00403E62" w:rsidRPr="00743C93">
        <w:rPr>
          <w:rFonts w:ascii="Arial" w:hAnsi="Arial" w:cs="Arial"/>
          <w:b/>
          <w:bCs/>
        </w:rPr>
        <w:t>ICETEX</w:t>
      </w:r>
      <w:r w:rsidR="00403E62" w:rsidRPr="00743C93">
        <w:rPr>
          <w:rFonts w:ascii="Arial" w:hAnsi="Arial" w:cs="Arial"/>
        </w:rPr>
        <w:t>.</w:t>
      </w:r>
    </w:p>
    <w:p w14:paraId="12A35048" w14:textId="606F02C7"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 xml:space="preserve">Plan de Continuidad de Negocio (aplica únicamente para personas jurídicas): </w:t>
      </w:r>
      <w:r w:rsidRPr="00743C93">
        <w:rPr>
          <w:rFonts w:ascii="Arial" w:hAnsi="Arial" w:cs="Arial"/>
          <w:b/>
          <w:bCs/>
        </w:rPr>
        <w:t>ICETEX</w:t>
      </w:r>
      <w:r w:rsidRPr="00743C93">
        <w:rPr>
          <w:rFonts w:ascii="Arial" w:hAnsi="Arial" w:cs="Arial"/>
        </w:rPr>
        <w:t xml:space="preserve"> aplicando las buenas prácticas del estándar internacional de la Norma ISO 22301, la cual indica los “Requisitos para el Sistema de Administración de Continuidad de negocios” y teniendo en cuenta lo establecido por la circular externa 025 de 2020 “Reglas Relativas a la Administración del Riesgo Operativo – SARO” de la Superintendencia Financiera de Colombia, se establece que, una vez celebrado el </w:t>
      </w:r>
      <w:r w:rsidR="00DF1825" w:rsidRPr="00743C93">
        <w:rPr>
          <w:rFonts w:ascii="Arial" w:hAnsi="Arial" w:cs="Arial"/>
        </w:rPr>
        <w:t>Acuerdo Estratégico</w:t>
      </w:r>
      <w:r w:rsidRPr="00743C93">
        <w:rPr>
          <w:rFonts w:ascii="Arial" w:hAnsi="Arial" w:cs="Arial"/>
        </w:rPr>
        <w:t xml:space="preserve">, el Aliado deberá presentar al supervisor del  </w:t>
      </w:r>
      <w:r w:rsidR="00DF1825" w:rsidRPr="00743C93">
        <w:rPr>
          <w:rFonts w:ascii="Arial" w:hAnsi="Arial" w:cs="Arial"/>
        </w:rPr>
        <w:t>Acuerdo Estratégico</w:t>
      </w:r>
      <w:r w:rsidRPr="00743C93">
        <w:rPr>
          <w:rFonts w:ascii="Arial" w:hAnsi="Arial" w:cs="Arial"/>
        </w:rPr>
        <w:t xml:space="preserve">, cuando le aplique o sea solicitado vía correo electrónico, el plan de contingencia de los productos y/o servicios contratados, el cronograma de la empresa para la ejecución de las pruebas de contingencia y los resultados de estas, acorde a lo descrito en el plan de contingencia enviado. Estos documentos deberán cumplir los criterios de aceptación y lineamientos establecidos por </w:t>
      </w:r>
      <w:r w:rsidRPr="00743C93">
        <w:rPr>
          <w:rFonts w:ascii="Arial" w:hAnsi="Arial" w:cs="Arial"/>
          <w:b/>
          <w:bCs/>
        </w:rPr>
        <w:t>ICETEX</w:t>
      </w:r>
      <w:r w:rsidRPr="00743C93">
        <w:rPr>
          <w:rFonts w:ascii="Arial" w:hAnsi="Arial" w:cs="Arial"/>
        </w:rPr>
        <w:t xml:space="preserve"> a través del área competente o responsable.</w:t>
      </w:r>
    </w:p>
    <w:p w14:paraId="1E4B93A1" w14:textId="4A8AD549" w:rsidR="00A46720" w:rsidRPr="00743C93" w:rsidRDefault="00A46720" w:rsidP="00F41977">
      <w:pPr>
        <w:pStyle w:val="Prrafodelista"/>
        <w:numPr>
          <w:ilvl w:val="0"/>
          <w:numId w:val="5"/>
        </w:numPr>
        <w:spacing w:after="0" w:line="240" w:lineRule="auto"/>
        <w:jc w:val="both"/>
        <w:rPr>
          <w:rFonts w:ascii="Arial" w:hAnsi="Arial" w:cs="Arial"/>
        </w:rPr>
      </w:pPr>
      <w:r w:rsidRPr="00743C93">
        <w:rPr>
          <w:rFonts w:ascii="Arial" w:hAnsi="Arial" w:cs="Arial"/>
        </w:rPr>
        <w:t xml:space="preserve">Las demás inherentes al objeto y la naturaleza del </w:t>
      </w:r>
      <w:r w:rsidR="00DF1825" w:rsidRPr="00743C93">
        <w:rPr>
          <w:rFonts w:ascii="Arial" w:hAnsi="Arial" w:cs="Arial"/>
        </w:rPr>
        <w:t>Acuerdo Estratégico</w:t>
      </w:r>
      <w:r w:rsidRPr="00743C93">
        <w:rPr>
          <w:rFonts w:ascii="Arial" w:hAnsi="Arial" w:cs="Arial"/>
        </w:rPr>
        <w:t>.</w:t>
      </w:r>
    </w:p>
    <w:p w14:paraId="154D2025" w14:textId="77777777" w:rsidR="00C91E15" w:rsidRPr="00743C93" w:rsidRDefault="00C91E15" w:rsidP="00F41977">
      <w:pPr>
        <w:pStyle w:val="Prrafodelista"/>
        <w:spacing w:after="0" w:line="240" w:lineRule="auto"/>
        <w:ind w:left="1857"/>
        <w:jc w:val="both"/>
        <w:rPr>
          <w:rFonts w:ascii="Arial" w:hAnsi="Arial" w:cs="Arial"/>
          <w:b/>
          <w:bCs/>
        </w:rPr>
      </w:pPr>
    </w:p>
    <w:p w14:paraId="20EEA4BB" w14:textId="477D448A" w:rsidR="0028752E" w:rsidRPr="00743C93" w:rsidRDefault="0028752E" w:rsidP="00F41977">
      <w:pPr>
        <w:pStyle w:val="Prrafodelista"/>
        <w:numPr>
          <w:ilvl w:val="1"/>
          <w:numId w:val="6"/>
        </w:numPr>
        <w:spacing w:after="0" w:line="240" w:lineRule="auto"/>
        <w:ind w:left="1276"/>
        <w:jc w:val="both"/>
        <w:rPr>
          <w:rFonts w:ascii="Arial" w:hAnsi="Arial" w:cs="Arial"/>
          <w:b/>
          <w:bCs/>
        </w:rPr>
      </w:pPr>
      <w:r w:rsidRPr="00743C93">
        <w:rPr>
          <w:rFonts w:ascii="Arial" w:hAnsi="Arial" w:cs="Arial"/>
          <w:b/>
          <w:bCs/>
        </w:rPr>
        <w:t>COMPROMISOS SARLAFT</w:t>
      </w:r>
    </w:p>
    <w:p w14:paraId="2EB4E9F9" w14:textId="77777777" w:rsidR="0028752E" w:rsidRPr="00743C93" w:rsidRDefault="0028752E" w:rsidP="00F41977">
      <w:pPr>
        <w:spacing w:after="0" w:line="240" w:lineRule="auto"/>
        <w:jc w:val="both"/>
        <w:rPr>
          <w:rFonts w:ascii="Arial" w:hAnsi="Arial" w:cs="Arial"/>
          <w:b/>
          <w:bCs/>
        </w:rPr>
      </w:pPr>
    </w:p>
    <w:p w14:paraId="22913466" w14:textId="166E5C28" w:rsidR="00385E75" w:rsidRPr="00743C93" w:rsidRDefault="00385E75" w:rsidP="00F41977">
      <w:pPr>
        <w:pStyle w:val="Prrafodelista"/>
        <w:numPr>
          <w:ilvl w:val="2"/>
          <w:numId w:val="6"/>
        </w:numPr>
        <w:spacing w:after="0" w:line="240" w:lineRule="auto"/>
        <w:ind w:left="1276"/>
        <w:jc w:val="both"/>
        <w:rPr>
          <w:rFonts w:ascii="Arial" w:hAnsi="Arial" w:cs="Arial"/>
          <w:b/>
          <w:bCs/>
        </w:rPr>
      </w:pPr>
      <w:r w:rsidRPr="00743C93">
        <w:rPr>
          <w:rFonts w:ascii="Arial" w:hAnsi="Arial" w:cs="Arial"/>
          <w:b/>
          <w:bCs/>
        </w:rPr>
        <w:t>Compromisos, obligaciones o actividades:</w:t>
      </w:r>
      <w:r w:rsidR="005F43AA" w:rsidRPr="00743C93">
        <w:rPr>
          <w:rFonts w:ascii="Arial" w:hAnsi="Arial" w:cs="Arial"/>
          <w:b/>
          <w:bCs/>
        </w:rPr>
        <w:t xml:space="preserve"> </w:t>
      </w:r>
    </w:p>
    <w:p w14:paraId="3793FA3B" w14:textId="77777777" w:rsidR="00385E75" w:rsidRPr="00743C93" w:rsidRDefault="00385E75" w:rsidP="00F41977">
      <w:pPr>
        <w:pStyle w:val="Prrafodelista"/>
        <w:spacing w:after="0" w:line="240" w:lineRule="auto"/>
        <w:jc w:val="both"/>
        <w:rPr>
          <w:rFonts w:ascii="Arial" w:hAnsi="Arial" w:cs="Arial"/>
        </w:rPr>
      </w:pPr>
      <w:r w:rsidRPr="00743C93">
        <w:rPr>
          <w:rFonts w:ascii="Arial" w:hAnsi="Arial" w:cs="Arial"/>
        </w:rPr>
        <w:t xml:space="preserve">Si alguna de las partes firmantes del acuerdo se encontraren dudas razonables sobre sus operaciones, así como el origen de sus activos y/o fondos y de llegar a resultar inmiscuidos en alguna investigación de cualquier tipo (penal o administrativa) relacionada con actividades ilícitas, lavado de dinero o financiamiento del terrorismo, o fuese incluida en las listas internacionales vinculantes para Colombia, de conformidad con el derecho internacional, el </w:t>
      </w:r>
      <w:r w:rsidRPr="00743C93">
        <w:rPr>
          <w:rFonts w:ascii="Arial" w:hAnsi="Arial" w:cs="Arial"/>
          <w:b/>
          <w:bCs/>
        </w:rPr>
        <w:t>ICETEX</w:t>
      </w:r>
      <w:r w:rsidRPr="00743C93">
        <w:rPr>
          <w:rFonts w:ascii="Arial" w:hAnsi="Arial" w:cs="Arial"/>
        </w:rPr>
        <w:t xml:space="preserve"> tendrá derecho de terminar unilateralmente el acuerdo sin que por este hecho, esté obligado a indemnizar a alguna de las partes.</w:t>
      </w:r>
    </w:p>
    <w:p w14:paraId="42F386B8" w14:textId="77777777" w:rsidR="00385E75" w:rsidRPr="00743C93" w:rsidRDefault="00385E75" w:rsidP="00F41977">
      <w:pPr>
        <w:pStyle w:val="Prrafodelista"/>
        <w:spacing w:after="0" w:line="240" w:lineRule="auto"/>
        <w:jc w:val="both"/>
        <w:rPr>
          <w:rFonts w:ascii="Arial" w:eastAsia="Times New Roman" w:hAnsi="Arial" w:cs="Arial"/>
        </w:rPr>
      </w:pPr>
    </w:p>
    <w:p w14:paraId="365CA716" w14:textId="05083EE5" w:rsidR="00385E75" w:rsidRPr="00743C93" w:rsidRDefault="00385E75" w:rsidP="00F41977">
      <w:pPr>
        <w:pStyle w:val="Prrafodelista"/>
        <w:numPr>
          <w:ilvl w:val="2"/>
          <w:numId w:val="6"/>
        </w:numPr>
        <w:spacing w:after="0" w:line="240" w:lineRule="auto"/>
        <w:ind w:left="1276"/>
        <w:jc w:val="both"/>
        <w:rPr>
          <w:rFonts w:ascii="Arial" w:hAnsi="Arial" w:cs="Arial"/>
          <w:b/>
          <w:bCs/>
          <w:lang w:eastAsia="es-ES"/>
        </w:rPr>
      </w:pPr>
      <w:r w:rsidRPr="00743C93">
        <w:rPr>
          <w:rFonts w:ascii="Arial" w:hAnsi="Arial" w:cs="Arial"/>
          <w:b/>
          <w:bCs/>
          <w:lang w:eastAsia="es-ES"/>
        </w:rPr>
        <w:lastRenderedPageBreak/>
        <w:t>Obligación especial sobre prevención del Lavado de Activos y Financiación del Terrorismo</w:t>
      </w:r>
      <w:r w:rsidR="005F43AA" w:rsidRPr="00743C93">
        <w:rPr>
          <w:rFonts w:ascii="Arial" w:hAnsi="Arial" w:cs="Arial"/>
          <w:b/>
          <w:bCs/>
          <w:lang w:eastAsia="es-ES"/>
        </w:rPr>
        <w:t>:</w:t>
      </w:r>
    </w:p>
    <w:p w14:paraId="1B82BCAE" w14:textId="1DCA87B4" w:rsidR="00385E75" w:rsidRPr="00743C93" w:rsidRDefault="00385E75" w:rsidP="00F41977">
      <w:pPr>
        <w:pStyle w:val="Prrafodelista"/>
        <w:spacing w:after="0" w:line="240" w:lineRule="auto"/>
        <w:jc w:val="both"/>
        <w:rPr>
          <w:rFonts w:ascii="Arial" w:hAnsi="Arial" w:cs="Arial"/>
          <w:b/>
          <w:bCs/>
          <w:lang w:eastAsia="es-ES"/>
        </w:rPr>
      </w:pPr>
      <w:r w:rsidRPr="00743C93">
        <w:rPr>
          <w:rFonts w:ascii="Arial" w:hAnsi="Arial" w:cs="Arial"/>
          <w:lang w:eastAsia="es-ES"/>
        </w:rPr>
        <w:t xml:space="preserve">Las partes firmantes del presente  </w:t>
      </w:r>
      <w:r w:rsidR="00DF1825" w:rsidRPr="00743C93">
        <w:rPr>
          <w:rFonts w:ascii="Arial" w:hAnsi="Arial" w:cs="Arial"/>
          <w:lang w:eastAsia="es-ES"/>
        </w:rPr>
        <w:t>Acuerdo Estratégico</w:t>
      </w:r>
      <w:r w:rsidRPr="00743C93">
        <w:rPr>
          <w:rFonts w:ascii="Arial" w:hAnsi="Arial" w:cs="Arial"/>
          <w:lang w:eastAsia="es-ES"/>
        </w:rPr>
        <w:t xml:space="preserve"> se obligan para el </w:t>
      </w:r>
      <w:r w:rsidRPr="00743C93">
        <w:rPr>
          <w:rFonts w:ascii="Arial" w:hAnsi="Arial" w:cs="Arial"/>
          <w:b/>
          <w:bCs/>
          <w:lang w:eastAsia="es-ES"/>
        </w:rPr>
        <w:t>ICETEX</w:t>
      </w:r>
      <w:r w:rsidRPr="00743C93">
        <w:rPr>
          <w:rFonts w:ascii="Arial" w:hAnsi="Arial" w:cs="Arial"/>
          <w:lang w:eastAsia="es-ES"/>
        </w:rPr>
        <w:t xml:space="preserve">, a: 1) no utilizar el objeto de este Acuerdo utilizar al </w:t>
      </w:r>
      <w:r w:rsidRPr="00743C93">
        <w:rPr>
          <w:rFonts w:ascii="Arial" w:hAnsi="Arial" w:cs="Arial"/>
          <w:b/>
          <w:bCs/>
          <w:lang w:eastAsia="es-ES"/>
        </w:rPr>
        <w:t>ICETEX</w:t>
      </w:r>
      <w:r w:rsidRPr="00743C93">
        <w:rPr>
          <w:rFonts w:ascii="Arial" w:hAnsi="Arial" w:cs="Arial"/>
          <w:lang w:eastAsia="es-ES"/>
        </w:rPr>
        <w:t xml:space="preserve">, como instrumento para el ocultamiento, manejo, inversión o aprovechamiento, en cualquier forma de dinero u otros bienes provenientes de actividades delictivas; 2) para dar apariencia de legalidad a actividades delictivas o a transacciones o fondos vinculados con las mismas; 3) informar al </w:t>
      </w:r>
      <w:r w:rsidRPr="00743C93">
        <w:rPr>
          <w:rFonts w:ascii="Arial" w:hAnsi="Arial" w:cs="Arial"/>
          <w:b/>
          <w:bCs/>
          <w:lang w:eastAsia="es-ES"/>
        </w:rPr>
        <w:t>ICETEX</w:t>
      </w:r>
      <w:r w:rsidRPr="00743C93">
        <w:rPr>
          <w:rFonts w:ascii="Arial" w:hAnsi="Arial" w:cs="Arial"/>
          <w:lang w:eastAsia="es-ES"/>
        </w:rPr>
        <w:t xml:space="preserve">, inmediatamente, cualquier sospecha o información que llegare a conocer relacionada con este tema, respecto de las obligaciones derivadas del presente Acuerdo y 4) suministrar completa y oportunamente la información y documentos que le solicite el </w:t>
      </w:r>
      <w:r w:rsidRPr="00743C93">
        <w:rPr>
          <w:rFonts w:ascii="Arial" w:hAnsi="Arial" w:cs="Arial"/>
          <w:b/>
          <w:bCs/>
          <w:lang w:eastAsia="es-ES"/>
        </w:rPr>
        <w:t>ICETEX</w:t>
      </w:r>
      <w:r w:rsidRPr="00743C93">
        <w:rPr>
          <w:rFonts w:ascii="Arial" w:hAnsi="Arial" w:cs="Arial"/>
          <w:lang w:eastAsia="es-ES"/>
        </w:rPr>
        <w:t>, en especial la establecida por la ley y la Superintendencia Financiera de Colombia para prevenir el LA/FT.</w:t>
      </w:r>
    </w:p>
    <w:p w14:paraId="66C14E88" w14:textId="77777777" w:rsidR="0028752E" w:rsidRPr="00743C93" w:rsidRDefault="0028752E" w:rsidP="00F41977">
      <w:pPr>
        <w:spacing w:after="0" w:line="240" w:lineRule="auto"/>
        <w:jc w:val="both"/>
        <w:rPr>
          <w:rFonts w:ascii="Arial" w:hAnsi="Arial" w:cs="Arial"/>
          <w:b/>
          <w:bCs/>
        </w:rPr>
      </w:pPr>
    </w:p>
    <w:p w14:paraId="193CF37B" w14:textId="3A6320F0" w:rsidR="008C3F90" w:rsidRPr="00743C93" w:rsidRDefault="00932D4C" w:rsidP="00F41977">
      <w:pPr>
        <w:pStyle w:val="Prrafodelista"/>
        <w:numPr>
          <w:ilvl w:val="1"/>
          <w:numId w:val="6"/>
        </w:numPr>
        <w:spacing w:after="0" w:line="240" w:lineRule="auto"/>
        <w:ind w:left="1276"/>
        <w:jc w:val="both"/>
        <w:rPr>
          <w:rFonts w:ascii="Arial" w:hAnsi="Arial" w:cs="Arial"/>
          <w:b/>
          <w:bCs/>
        </w:rPr>
      </w:pPr>
      <w:bookmarkStart w:id="3" w:name="_Hlk145407137"/>
      <w:r w:rsidRPr="00743C93">
        <w:rPr>
          <w:rFonts w:ascii="Arial" w:hAnsi="Arial" w:cs="Arial"/>
          <w:b/>
          <w:bCs/>
        </w:rPr>
        <w:t>COMPROMISOS, OBLIGACIONES O ACTIVIDADES ESPECÍFICAS DE ICETEX</w:t>
      </w:r>
    </w:p>
    <w:bookmarkEnd w:id="3"/>
    <w:p w14:paraId="591851A1" w14:textId="77777777" w:rsidR="00932D4C" w:rsidRPr="00743C93" w:rsidRDefault="00932D4C" w:rsidP="00F41977">
      <w:pPr>
        <w:pStyle w:val="Prrafodelista"/>
        <w:tabs>
          <w:tab w:val="left" w:pos="1701"/>
        </w:tabs>
        <w:spacing w:after="0" w:line="240" w:lineRule="auto"/>
        <w:ind w:left="1440"/>
        <w:jc w:val="both"/>
        <w:rPr>
          <w:rFonts w:ascii="Arial" w:hAnsi="Arial" w:cs="Arial"/>
          <w:b/>
          <w:bCs/>
        </w:rPr>
      </w:pPr>
    </w:p>
    <w:p w14:paraId="58905356" w14:textId="04CE58D2" w:rsidR="00BB4D77" w:rsidRPr="00743C93" w:rsidRDefault="00A57FF2" w:rsidP="00F41977">
      <w:pPr>
        <w:pStyle w:val="Prrafodelista"/>
        <w:numPr>
          <w:ilvl w:val="0"/>
          <w:numId w:val="4"/>
        </w:numPr>
        <w:spacing w:after="0" w:line="240" w:lineRule="auto"/>
        <w:ind w:left="993"/>
        <w:jc w:val="both"/>
        <w:rPr>
          <w:rFonts w:ascii="Arial" w:hAnsi="Arial" w:cs="Arial"/>
          <w:lang w:eastAsia="es-ES"/>
        </w:rPr>
      </w:pPr>
      <w:r w:rsidRPr="00743C93">
        <w:rPr>
          <w:rFonts w:ascii="Arial" w:hAnsi="Arial" w:cs="Arial"/>
          <w:lang w:eastAsia="es-ES"/>
        </w:rPr>
        <w:t>Descontar a la IES</w:t>
      </w:r>
      <w:r w:rsidR="00BB4D77" w:rsidRPr="00743C93">
        <w:rPr>
          <w:rFonts w:ascii="Arial" w:hAnsi="Arial" w:cs="Arial"/>
          <w:lang w:eastAsia="es-ES"/>
        </w:rPr>
        <w:t>, parte(s) de este acuer</w:t>
      </w:r>
      <w:r w:rsidR="000D504F" w:rsidRPr="00743C93">
        <w:rPr>
          <w:rFonts w:ascii="Arial" w:hAnsi="Arial" w:cs="Arial"/>
          <w:lang w:eastAsia="es-ES"/>
        </w:rPr>
        <w:t>do,</w:t>
      </w:r>
      <w:r w:rsidRPr="00743C93">
        <w:rPr>
          <w:rFonts w:ascii="Arial" w:hAnsi="Arial" w:cs="Arial"/>
          <w:lang w:eastAsia="es-ES"/>
        </w:rPr>
        <w:t xml:space="preserve"> el </w:t>
      </w:r>
      <w:r w:rsidR="00877896" w:rsidRPr="00743C93">
        <w:rPr>
          <w:rFonts w:ascii="Arial" w:hAnsi="Arial" w:cs="Arial"/>
          <w:i/>
          <w:iCs/>
          <w:lang w:eastAsia="es-ES"/>
        </w:rPr>
        <w:t>aporte en tasa</w:t>
      </w:r>
      <w:r w:rsidR="00877896" w:rsidRPr="00743C93">
        <w:rPr>
          <w:rFonts w:ascii="Arial" w:hAnsi="Arial" w:cs="Arial"/>
          <w:lang w:eastAsia="es-ES"/>
        </w:rPr>
        <w:t xml:space="preserve"> </w:t>
      </w:r>
      <w:r w:rsidR="00877896" w:rsidRPr="00743C93">
        <w:rPr>
          <w:rFonts w:ascii="Arial" w:hAnsi="Arial" w:cs="Arial"/>
          <w:i/>
          <w:iCs/>
          <w:lang w:eastAsia="es-ES"/>
        </w:rPr>
        <w:t>IES</w:t>
      </w:r>
      <w:r w:rsidRPr="00743C93">
        <w:rPr>
          <w:rFonts w:ascii="Arial" w:hAnsi="Arial" w:cs="Arial"/>
          <w:lang w:eastAsia="es-ES"/>
        </w:rPr>
        <w:t xml:space="preserve"> al momento de realizar el giro por concepto de matrícula del estudiante beneficiario, conforme </w:t>
      </w:r>
      <w:r w:rsidR="00B1734A" w:rsidRPr="00743C93">
        <w:rPr>
          <w:rFonts w:ascii="Arial" w:hAnsi="Arial" w:cs="Arial"/>
          <w:b/>
          <w:bCs/>
        </w:rPr>
        <w:t xml:space="preserve">Anexo A – Porcentaje fijo, </w:t>
      </w:r>
      <w:r w:rsidR="00B1734A" w:rsidRPr="00743C93">
        <w:rPr>
          <w:rFonts w:ascii="Arial" w:hAnsi="Arial" w:cs="Arial"/>
        </w:rPr>
        <w:t>o el</w:t>
      </w:r>
      <w:r w:rsidR="00B1734A" w:rsidRPr="00743C93">
        <w:rPr>
          <w:rFonts w:ascii="Arial" w:hAnsi="Arial" w:cs="Arial"/>
          <w:b/>
          <w:bCs/>
        </w:rPr>
        <w:t xml:space="preserve"> Anexo B – </w:t>
      </w:r>
      <w:r w:rsidR="00F5056E">
        <w:rPr>
          <w:rFonts w:ascii="Arial" w:hAnsi="Arial" w:cs="Arial"/>
          <w:b/>
          <w:bCs/>
        </w:rPr>
        <w:t>Fórmula</w:t>
      </w:r>
      <w:r w:rsidRPr="00743C93">
        <w:rPr>
          <w:rFonts w:ascii="Arial" w:hAnsi="Arial" w:cs="Arial"/>
          <w:lang w:eastAsia="es-ES"/>
        </w:rPr>
        <w:t xml:space="preserve">. </w:t>
      </w:r>
    </w:p>
    <w:p w14:paraId="24B83BD0" w14:textId="1A819FC1" w:rsidR="008B4ACA" w:rsidRPr="00743C93" w:rsidRDefault="008B4ACA" w:rsidP="00F41977">
      <w:pPr>
        <w:pStyle w:val="Prrafodelista"/>
        <w:numPr>
          <w:ilvl w:val="0"/>
          <w:numId w:val="4"/>
        </w:numPr>
        <w:spacing w:after="0" w:line="240" w:lineRule="auto"/>
        <w:ind w:left="993"/>
        <w:jc w:val="both"/>
        <w:rPr>
          <w:rFonts w:ascii="Arial" w:hAnsi="Arial" w:cs="Arial"/>
        </w:rPr>
      </w:pPr>
      <w:r w:rsidRPr="00743C93">
        <w:rPr>
          <w:rFonts w:ascii="Arial" w:hAnsi="Arial" w:cs="Arial"/>
        </w:rPr>
        <w:t>Realizar seguimiento</w:t>
      </w:r>
      <w:r w:rsidR="00F1471C" w:rsidRPr="00743C93">
        <w:rPr>
          <w:rFonts w:ascii="Arial" w:hAnsi="Arial" w:cs="Arial"/>
        </w:rPr>
        <w:t xml:space="preserve"> </w:t>
      </w:r>
      <w:r w:rsidRPr="00743C93">
        <w:rPr>
          <w:rFonts w:ascii="Arial" w:hAnsi="Arial" w:cs="Arial"/>
        </w:rPr>
        <w:t xml:space="preserve">y control a los créditos </w:t>
      </w:r>
      <w:r w:rsidR="00582601" w:rsidRPr="00743C93">
        <w:rPr>
          <w:rFonts w:ascii="Arial" w:hAnsi="Arial" w:cs="Arial"/>
        </w:rPr>
        <w:t xml:space="preserve">a los </w:t>
      </w:r>
      <w:r w:rsidRPr="00743C93">
        <w:rPr>
          <w:rFonts w:ascii="Arial" w:hAnsi="Arial" w:cs="Arial"/>
        </w:rPr>
        <w:t xml:space="preserve">que se les aplique el </w:t>
      </w:r>
      <w:r w:rsidR="00045AFD" w:rsidRPr="00743C93">
        <w:rPr>
          <w:rFonts w:ascii="Arial" w:hAnsi="Arial" w:cs="Arial"/>
        </w:rPr>
        <w:t>aporte</w:t>
      </w:r>
      <w:r w:rsidRPr="00743C93">
        <w:rPr>
          <w:rFonts w:ascii="Arial" w:hAnsi="Arial" w:cs="Arial"/>
        </w:rPr>
        <w:t xml:space="preserve">, incluyendo como mínimo, la liquidación del </w:t>
      </w:r>
      <w:r w:rsidR="00045AFD" w:rsidRPr="00743C93">
        <w:rPr>
          <w:rFonts w:ascii="Arial" w:hAnsi="Arial" w:cs="Arial"/>
        </w:rPr>
        <w:t>aporte</w:t>
      </w:r>
      <w:r w:rsidRPr="00743C93">
        <w:rPr>
          <w:rFonts w:ascii="Arial" w:hAnsi="Arial" w:cs="Arial"/>
        </w:rPr>
        <w:t>, la aplicación del beneficio en la cartera, los niveles de riesgo, el índice de cartera vencida y p</w:t>
      </w:r>
      <w:r w:rsidR="00582601" w:rsidRPr="00743C93">
        <w:rPr>
          <w:rFonts w:ascii="Arial" w:hAnsi="Arial" w:cs="Arial"/>
        </w:rPr>
        <w:t>é</w:t>
      </w:r>
      <w:r w:rsidRPr="00743C93">
        <w:rPr>
          <w:rFonts w:ascii="Arial" w:hAnsi="Arial" w:cs="Arial"/>
        </w:rPr>
        <w:t xml:space="preserve">rdida esperada, el impacto financiero en los créditos a los que se aplica el </w:t>
      </w:r>
      <w:r w:rsidR="00045AFD" w:rsidRPr="00743C93">
        <w:rPr>
          <w:rFonts w:ascii="Arial" w:hAnsi="Arial" w:cs="Arial"/>
        </w:rPr>
        <w:t>aporte</w:t>
      </w:r>
      <w:r w:rsidRPr="00743C93">
        <w:rPr>
          <w:rFonts w:ascii="Arial" w:hAnsi="Arial" w:cs="Arial"/>
        </w:rPr>
        <w:t>, entre otros procedimientos relacionados.</w:t>
      </w:r>
    </w:p>
    <w:p w14:paraId="13CFB991" w14:textId="7B6E2DE7" w:rsidR="00BB4D77" w:rsidRPr="00743C93" w:rsidRDefault="008B4ACA" w:rsidP="00F41977">
      <w:pPr>
        <w:pStyle w:val="Prrafodelista"/>
        <w:numPr>
          <w:ilvl w:val="0"/>
          <w:numId w:val="4"/>
        </w:numPr>
        <w:spacing w:after="0" w:line="240" w:lineRule="auto"/>
        <w:ind w:left="993"/>
        <w:jc w:val="both"/>
        <w:rPr>
          <w:rFonts w:ascii="Arial" w:hAnsi="Arial" w:cs="Arial"/>
        </w:rPr>
      </w:pPr>
      <w:r w:rsidRPr="00743C93">
        <w:rPr>
          <w:rFonts w:ascii="Arial" w:hAnsi="Arial" w:cs="Arial"/>
        </w:rPr>
        <w:t xml:space="preserve">Elaborar y presentar a los representantes de </w:t>
      </w:r>
      <w:r w:rsidR="00B57E32" w:rsidRPr="00743C93">
        <w:rPr>
          <w:rFonts w:ascii="Arial" w:hAnsi="Arial" w:cs="Arial"/>
        </w:rPr>
        <w:t>las</w:t>
      </w:r>
      <w:r w:rsidR="00582601" w:rsidRPr="00743C93">
        <w:rPr>
          <w:rFonts w:ascii="Arial" w:hAnsi="Arial" w:cs="Arial"/>
        </w:rPr>
        <w:t xml:space="preserve"> IES</w:t>
      </w:r>
      <w:r w:rsidR="00BB4D77" w:rsidRPr="00743C93">
        <w:rPr>
          <w:rFonts w:ascii="Arial" w:hAnsi="Arial" w:cs="Arial"/>
        </w:rPr>
        <w:t xml:space="preserve">, parte(s) de este </w:t>
      </w:r>
      <w:r w:rsidR="00227C0A" w:rsidRPr="00743C93">
        <w:rPr>
          <w:rFonts w:ascii="Arial" w:hAnsi="Arial" w:cs="Arial"/>
        </w:rPr>
        <w:t>A</w:t>
      </w:r>
      <w:r w:rsidR="00BB4D77" w:rsidRPr="00743C93">
        <w:rPr>
          <w:rFonts w:ascii="Arial" w:hAnsi="Arial" w:cs="Arial"/>
        </w:rPr>
        <w:t>cuerdo</w:t>
      </w:r>
      <w:r w:rsidR="00582601" w:rsidRPr="00743C93">
        <w:rPr>
          <w:rFonts w:ascii="Arial" w:hAnsi="Arial" w:cs="Arial"/>
        </w:rPr>
        <w:t xml:space="preserve"> </w:t>
      </w:r>
      <w:r w:rsidRPr="00743C93">
        <w:rPr>
          <w:rFonts w:ascii="Arial" w:hAnsi="Arial" w:cs="Arial"/>
        </w:rPr>
        <w:t xml:space="preserve">de manera semestral, los reportes correspondientes sobre la </w:t>
      </w:r>
      <w:r w:rsidR="00AE6317" w:rsidRPr="00743C93">
        <w:rPr>
          <w:rFonts w:ascii="Arial" w:hAnsi="Arial" w:cs="Arial"/>
        </w:rPr>
        <w:t xml:space="preserve">población beneficiaria </w:t>
      </w:r>
      <w:r w:rsidRPr="00743C93">
        <w:rPr>
          <w:rFonts w:ascii="Arial" w:hAnsi="Arial" w:cs="Arial"/>
        </w:rPr>
        <w:t xml:space="preserve">de los </w:t>
      </w:r>
      <w:r w:rsidR="00045AFD" w:rsidRPr="00743C93">
        <w:rPr>
          <w:rFonts w:ascii="Arial" w:hAnsi="Arial" w:cs="Arial"/>
        </w:rPr>
        <w:t>aporte</w:t>
      </w:r>
      <w:r w:rsidR="00582601" w:rsidRPr="00743C93">
        <w:rPr>
          <w:rFonts w:ascii="Arial" w:hAnsi="Arial" w:cs="Arial"/>
        </w:rPr>
        <w:t xml:space="preserve">s </w:t>
      </w:r>
      <w:r w:rsidRPr="00743C93">
        <w:rPr>
          <w:rFonts w:ascii="Arial" w:hAnsi="Arial" w:cs="Arial"/>
        </w:rPr>
        <w:t xml:space="preserve">en el marco del presente </w:t>
      </w:r>
      <w:r w:rsidR="00DF1825" w:rsidRPr="00743C93">
        <w:rPr>
          <w:rFonts w:ascii="Arial" w:hAnsi="Arial" w:cs="Arial"/>
        </w:rPr>
        <w:t>Acuerdo Estratégico</w:t>
      </w:r>
      <w:r w:rsidR="00BB4D77" w:rsidRPr="00743C93">
        <w:rPr>
          <w:rFonts w:ascii="Arial" w:hAnsi="Arial" w:cs="Arial"/>
        </w:rPr>
        <w:t>.</w:t>
      </w:r>
    </w:p>
    <w:p w14:paraId="3FB35EEA" w14:textId="167E252E" w:rsidR="00B86253" w:rsidRPr="00743C93" w:rsidRDefault="00645BDD" w:rsidP="00F41977">
      <w:pPr>
        <w:pStyle w:val="Prrafodelista"/>
        <w:numPr>
          <w:ilvl w:val="0"/>
          <w:numId w:val="4"/>
        </w:numPr>
        <w:spacing w:after="0" w:line="240" w:lineRule="auto"/>
        <w:ind w:left="993"/>
        <w:jc w:val="both"/>
        <w:rPr>
          <w:rFonts w:ascii="Arial" w:hAnsi="Arial" w:cs="Arial"/>
        </w:rPr>
      </w:pPr>
      <w:r w:rsidRPr="00743C93">
        <w:rPr>
          <w:rFonts w:ascii="Arial" w:hAnsi="Arial" w:cs="Arial"/>
        </w:rPr>
        <w:t xml:space="preserve">Designar al supervisor del </w:t>
      </w:r>
      <w:r w:rsidR="00DF1825" w:rsidRPr="00743C93">
        <w:rPr>
          <w:rFonts w:ascii="Arial" w:hAnsi="Arial" w:cs="Arial"/>
        </w:rPr>
        <w:t>Acuerdo Estratégico</w:t>
      </w:r>
      <w:r w:rsidRPr="00743C93">
        <w:rPr>
          <w:rFonts w:ascii="Arial" w:hAnsi="Arial" w:cs="Arial"/>
        </w:rPr>
        <w:t xml:space="preserve"> quien ejercerá la respectiva supervisión, con el fin de constatar la correcta ejecución de los recursos y evaluar a la culminación del mismo, el cumplimiento del objeto</w:t>
      </w:r>
      <w:r w:rsidR="00915AB0" w:rsidRPr="00743C93">
        <w:rPr>
          <w:rFonts w:ascii="Arial" w:hAnsi="Arial" w:cs="Arial"/>
        </w:rPr>
        <w:t xml:space="preserve">, los </w:t>
      </w:r>
      <w:r w:rsidR="00595C59" w:rsidRPr="00743C93">
        <w:rPr>
          <w:rFonts w:ascii="Arial" w:hAnsi="Arial" w:cs="Arial"/>
        </w:rPr>
        <w:t>compromisos y</w:t>
      </w:r>
      <w:r w:rsidRPr="00743C93">
        <w:rPr>
          <w:rFonts w:ascii="Arial" w:hAnsi="Arial" w:cs="Arial"/>
        </w:rPr>
        <w:t xml:space="preserve"> las obligaciones de la Entidad.</w:t>
      </w:r>
    </w:p>
    <w:p w14:paraId="7BAECB93" w14:textId="26C43D94" w:rsidR="00367B65" w:rsidRPr="00743C93" w:rsidRDefault="00C91E15" w:rsidP="00F41977">
      <w:pPr>
        <w:pStyle w:val="Prrafodelista"/>
        <w:numPr>
          <w:ilvl w:val="0"/>
          <w:numId w:val="4"/>
        </w:numPr>
        <w:spacing w:after="0" w:line="240" w:lineRule="auto"/>
        <w:ind w:left="993"/>
        <w:jc w:val="both"/>
        <w:rPr>
          <w:rFonts w:ascii="Arial" w:hAnsi="Arial" w:cs="Arial"/>
        </w:rPr>
      </w:pPr>
      <w:r w:rsidRPr="00743C93">
        <w:rPr>
          <w:rFonts w:ascii="Arial" w:hAnsi="Arial" w:cs="Arial"/>
        </w:rPr>
        <w:t xml:space="preserve">Iniciar, tramitar y llevar hasta su terminación, todas las acciones legales que sean pertinentes en caso de incumplimiento de las obligaciones por parte de </w:t>
      </w:r>
      <w:r w:rsidR="0001638A" w:rsidRPr="00743C93">
        <w:rPr>
          <w:rFonts w:ascii="Arial" w:hAnsi="Arial" w:cs="Arial"/>
        </w:rPr>
        <w:t>LA IES</w:t>
      </w:r>
      <w:r w:rsidRPr="00743C93">
        <w:rPr>
          <w:rFonts w:ascii="Arial" w:hAnsi="Arial" w:cs="Arial"/>
        </w:rPr>
        <w:t>.</w:t>
      </w:r>
      <w:r w:rsidR="00367B65" w:rsidRPr="00743C93">
        <w:rPr>
          <w:rFonts w:ascii="Arial" w:hAnsi="Arial" w:cs="Arial"/>
        </w:rPr>
        <w:t xml:space="preserve"> </w:t>
      </w:r>
    </w:p>
    <w:p w14:paraId="2AB5E26A" w14:textId="006523B7" w:rsidR="00367B65" w:rsidRPr="00743C93" w:rsidRDefault="00367B65" w:rsidP="00F41977">
      <w:pPr>
        <w:pStyle w:val="Prrafodelista"/>
        <w:numPr>
          <w:ilvl w:val="0"/>
          <w:numId w:val="4"/>
        </w:numPr>
        <w:spacing w:after="0" w:line="240" w:lineRule="auto"/>
        <w:ind w:left="993"/>
        <w:jc w:val="both"/>
        <w:rPr>
          <w:rFonts w:ascii="Arial" w:hAnsi="Arial" w:cs="Arial"/>
        </w:rPr>
      </w:pPr>
      <w:r w:rsidRPr="00743C93">
        <w:rPr>
          <w:rFonts w:ascii="Arial" w:hAnsi="Arial" w:cs="Arial"/>
        </w:rPr>
        <w:t xml:space="preserve">Garantizar la custodia y conservación de los documentos que hagan parte del presente </w:t>
      </w:r>
      <w:r w:rsidR="00DF1825" w:rsidRPr="00743C93">
        <w:rPr>
          <w:rFonts w:ascii="Arial" w:hAnsi="Arial" w:cs="Arial"/>
        </w:rPr>
        <w:t>Acuerdo Estratégico</w:t>
      </w:r>
      <w:r w:rsidRPr="00743C93">
        <w:rPr>
          <w:rFonts w:ascii="Arial" w:hAnsi="Arial" w:cs="Arial"/>
        </w:rPr>
        <w:t xml:space="preserve"> o se deriven de este, sean en formato físico o digital de conformidad con la Ley 594 de 2000.</w:t>
      </w:r>
    </w:p>
    <w:p w14:paraId="5F4CFF9D" w14:textId="4317DA54" w:rsidR="00B86253" w:rsidRPr="00743C93" w:rsidRDefault="00B86253" w:rsidP="00F41977">
      <w:pPr>
        <w:pStyle w:val="Prrafodelista"/>
        <w:numPr>
          <w:ilvl w:val="0"/>
          <w:numId w:val="4"/>
        </w:numPr>
        <w:spacing w:after="0" w:line="240" w:lineRule="auto"/>
        <w:ind w:left="993"/>
        <w:jc w:val="both"/>
        <w:rPr>
          <w:rFonts w:ascii="Arial" w:hAnsi="Arial" w:cs="Arial"/>
        </w:rPr>
      </w:pPr>
      <w:r w:rsidRPr="00743C93">
        <w:rPr>
          <w:rFonts w:ascii="Arial" w:hAnsi="Arial" w:cs="Arial"/>
        </w:rPr>
        <w:t xml:space="preserve">Las demás que sean necesarias para el cumplimiento del objeto del presente </w:t>
      </w:r>
      <w:r w:rsidR="00DF1825" w:rsidRPr="00743C93">
        <w:rPr>
          <w:rFonts w:ascii="Arial" w:hAnsi="Arial" w:cs="Arial"/>
        </w:rPr>
        <w:t>Acuerdo Estratégico</w:t>
      </w:r>
      <w:r w:rsidR="00282A54" w:rsidRPr="00743C93">
        <w:rPr>
          <w:rFonts w:ascii="Arial" w:hAnsi="Arial" w:cs="Arial"/>
        </w:rPr>
        <w:t xml:space="preserve"> y cuyos responsables serán las áreas y/o funcionarios con la competencia funcional prevista en el Decreto 380 de 2007 y el manual de funciones</w:t>
      </w:r>
      <w:r w:rsidRPr="00743C93">
        <w:rPr>
          <w:rFonts w:ascii="Arial" w:hAnsi="Arial" w:cs="Arial"/>
        </w:rPr>
        <w:t>.</w:t>
      </w:r>
    </w:p>
    <w:p w14:paraId="3CFBC6B8" w14:textId="77777777" w:rsidR="00056510" w:rsidRPr="00743C93" w:rsidRDefault="00056510" w:rsidP="00F41977">
      <w:pPr>
        <w:spacing w:after="0" w:line="240" w:lineRule="auto"/>
        <w:ind w:left="1418"/>
        <w:jc w:val="both"/>
        <w:rPr>
          <w:rFonts w:ascii="Arial" w:hAnsi="Arial" w:cs="Arial"/>
        </w:rPr>
      </w:pPr>
    </w:p>
    <w:p w14:paraId="0EDA9AAA" w14:textId="2425B6BA" w:rsidR="004D212A" w:rsidRPr="00743C93" w:rsidRDefault="00F90863" w:rsidP="00F41977">
      <w:pPr>
        <w:pStyle w:val="Prrafodelista"/>
        <w:numPr>
          <w:ilvl w:val="1"/>
          <w:numId w:val="6"/>
        </w:numPr>
        <w:spacing w:after="0" w:line="240" w:lineRule="auto"/>
        <w:ind w:left="1276"/>
        <w:jc w:val="both"/>
        <w:rPr>
          <w:rFonts w:ascii="Arial" w:hAnsi="Arial" w:cs="Arial"/>
          <w:b/>
          <w:bCs/>
        </w:rPr>
      </w:pPr>
      <w:r w:rsidRPr="00743C93">
        <w:rPr>
          <w:rFonts w:ascii="Arial" w:hAnsi="Arial" w:cs="Arial"/>
          <w:b/>
          <w:bCs/>
        </w:rPr>
        <w:t xml:space="preserve">COMPROMISOS, OBLIGACIONES O ACTIVIDADES ESPECÍFICAS DE </w:t>
      </w:r>
      <w:r w:rsidR="00086BF3" w:rsidRPr="00743C93">
        <w:rPr>
          <w:rFonts w:ascii="Arial" w:hAnsi="Arial" w:cs="Arial"/>
          <w:b/>
          <w:bCs/>
        </w:rPr>
        <w:t>IES</w:t>
      </w:r>
      <w:r w:rsidR="00056510" w:rsidRPr="00743C93">
        <w:rPr>
          <w:rFonts w:ascii="Arial" w:hAnsi="Arial" w:cs="Arial"/>
          <w:b/>
          <w:bCs/>
        </w:rPr>
        <w:t>:</w:t>
      </w:r>
    </w:p>
    <w:p w14:paraId="16A3D0B2" w14:textId="77777777" w:rsidR="00056510" w:rsidRPr="00743C93" w:rsidRDefault="00056510" w:rsidP="00F41977">
      <w:pPr>
        <w:pStyle w:val="Prrafodelista"/>
        <w:spacing w:after="0" w:line="240" w:lineRule="auto"/>
        <w:ind w:left="1440"/>
        <w:jc w:val="both"/>
        <w:rPr>
          <w:rFonts w:ascii="Arial" w:hAnsi="Arial" w:cs="Arial"/>
        </w:rPr>
      </w:pPr>
    </w:p>
    <w:p w14:paraId="57F07D05" w14:textId="6FD72B6D" w:rsidR="004B1185" w:rsidRPr="00743C93" w:rsidRDefault="004B1185" w:rsidP="00F41977">
      <w:pPr>
        <w:pStyle w:val="Prrafodelista"/>
        <w:numPr>
          <w:ilvl w:val="0"/>
          <w:numId w:val="7"/>
        </w:numPr>
        <w:spacing w:after="0" w:line="240" w:lineRule="auto"/>
        <w:ind w:left="993"/>
        <w:jc w:val="both"/>
        <w:rPr>
          <w:rFonts w:ascii="Arial" w:hAnsi="Arial" w:cs="Arial"/>
        </w:rPr>
      </w:pPr>
      <w:r w:rsidRPr="00743C93">
        <w:rPr>
          <w:rFonts w:ascii="Arial" w:hAnsi="Arial" w:cs="Arial"/>
        </w:rPr>
        <w:lastRenderedPageBreak/>
        <w:t xml:space="preserve">Asumir el descuento </w:t>
      </w:r>
      <w:r w:rsidR="00AE6317" w:rsidRPr="00743C93">
        <w:rPr>
          <w:rFonts w:ascii="Arial" w:hAnsi="Arial" w:cs="Arial"/>
        </w:rPr>
        <w:t xml:space="preserve">del </w:t>
      </w:r>
      <w:r w:rsidR="00B57E32" w:rsidRPr="00743C93">
        <w:rPr>
          <w:rFonts w:ascii="Arial" w:hAnsi="Arial" w:cs="Arial"/>
          <w:b/>
          <w:bCs/>
        </w:rPr>
        <w:t xml:space="preserve">Anexo A – Porcentaje fijo, </w:t>
      </w:r>
      <w:r w:rsidR="00B57E32" w:rsidRPr="00743C93">
        <w:rPr>
          <w:rFonts w:ascii="Arial" w:hAnsi="Arial" w:cs="Arial"/>
        </w:rPr>
        <w:t>o el</w:t>
      </w:r>
      <w:r w:rsidR="00B57E32" w:rsidRPr="00743C93">
        <w:rPr>
          <w:rFonts w:ascii="Arial" w:hAnsi="Arial" w:cs="Arial"/>
          <w:b/>
          <w:bCs/>
        </w:rPr>
        <w:t xml:space="preserve"> Anexo B – </w:t>
      </w:r>
      <w:r w:rsidR="00F5056E">
        <w:rPr>
          <w:rFonts w:ascii="Arial" w:hAnsi="Arial" w:cs="Arial"/>
          <w:b/>
          <w:bCs/>
        </w:rPr>
        <w:t>Fórmula</w:t>
      </w:r>
      <w:r w:rsidR="00B57E32" w:rsidRPr="00743C93">
        <w:rPr>
          <w:rFonts w:ascii="Arial" w:hAnsi="Arial" w:cs="Arial"/>
          <w:lang w:eastAsia="es-ES"/>
        </w:rPr>
        <w:t xml:space="preserve">. </w:t>
      </w:r>
      <w:r w:rsidR="00AE6317" w:rsidRPr="00743C93">
        <w:rPr>
          <w:rFonts w:ascii="Arial" w:hAnsi="Arial" w:cs="Arial"/>
        </w:rPr>
        <w:t xml:space="preserve"> como el aporte en tasa IES, con el fin de cubrir el</w:t>
      </w:r>
      <w:r w:rsidRPr="00743C93">
        <w:rPr>
          <w:rFonts w:ascii="Arial" w:hAnsi="Arial" w:cs="Arial"/>
        </w:rPr>
        <w:t xml:space="preserve"> spread de la tasa de interés en los créditos de los estudiantes que serán beneficiados con el aporte.</w:t>
      </w:r>
    </w:p>
    <w:p w14:paraId="3FF91AEF" w14:textId="051FA0DD" w:rsidR="004B1185" w:rsidRPr="00743C93" w:rsidRDefault="004B1185" w:rsidP="00F41977">
      <w:pPr>
        <w:pStyle w:val="Prrafodelista"/>
        <w:numPr>
          <w:ilvl w:val="0"/>
          <w:numId w:val="7"/>
        </w:numPr>
        <w:spacing w:after="0" w:line="240" w:lineRule="auto"/>
        <w:ind w:left="993"/>
        <w:jc w:val="both"/>
        <w:rPr>
          <w:rFonts w:ascii="Arial" w:hAnsi="Arial" w:cs="Arial"/>
        </w:rPr>
      </w:pPr>
      <w:r w:rsidRPr="00743C93">
        <w:rPr>
          <w:rFonts w:ascii="Arial" w:hAnsi="Arial" w:cs="Arial"/>
        </w:rPr>
        <w:t xml:space="preserve">Verificar los reportes que presente el </w:t>
      </w:r>
      <w:r w:rsidRPr="00743C93">
        <w:rPr>
          <w:rFonts w:ascii="Arial" w:hAnsi="Arial" w:cs="Arial"/>
          <w:b/>
          <w:bCs/>
        </w:rPr>
        <w:t>ICETEX</w:t>
      </w:r>
      <w:r w:rsidRPr="00743C93">
        <w:rPr>
          <w:rFonts w:ascii="Arial" w:hAnsi="Arial" w:cs="Arial"/>
        </w:rPr>
        <w:t xml:space="preserve"> respecto del descuento del </w:t>
      </w:r>
      <w:r w:rsidR="00AE6317" w:rsidRPr="00743C93">
        <w:rPr>
          <w:rFonts w:ascii="Arial" w:hAnsi="Arial" w:cs="Arial"/>
        </w:rPr>
        <w:t>aporte en tasa IES</w:t>
      </w:r>
      <w:r w:rsidRPr="00743C93">
        <w:rPr>
          <w:rFonts w:ascii="Arial" w:hAnsi="Arial" w:cs="Arial"/>
        </w:rPr>
        <w:t xml:space="preserve">, según las condiciones pactadas en presente </w:t>
      </w:r>
      <w:r w:rsidR="00DF1825" w:rsidRPr="00743C93">
        <w:rPr>
          <w:rFonts w:ascii="Arial" w:hAnsi="Arial" w:cs="Arial"/>
        </w:rPr>
        <w:t>Acuerdo Estratégico</w:t>
      </w:r>
      <w:r w:rsidRPr="00743C93">
        <w:rPr>
          <w:rFonts w:ascii="Arial" w:hAnsi="Arial" w:cs="Arial"/>
        </w:rPr>
        <w:t>.</w:t>
      </w:r>
    </w:p>
    <w:p w14:paraId="7EBD497A" w14:textId="296ADFB4" w:rsidR="004B1185" w:rsidRPr="00743C93" w:rsidRDefault="004B1185" w:rsidP="00F41977">
      <w:pPr>
        <w:pStyle w:val="Prrafodelista"/>
        <w:numPr>
          <w:ilvl w:val="0"/>
          <w:numId w:val="7"/>
        </w:numPr>
        <w:spacing w:after="0" w:line="240" w:lineRule="auto"/>
        <w:ind w:left="993"/>
        <w:jc w:val="both"/>
        <w:rPr>
          <w:rFonts w:ascii="Arial" w:hAnsi="Arial" w:cs="Arial"/>
        </w:rPr>
      </w:pPr>
      <w:r w:rsidRPr="00743C93">
        <w:rPr>
          <w:rFonts w:ascii="Arial" w:hAnsi="Arial" w:cs="Arial"/>
        </w:rPr>
        <w:t xml:space="preserve">Garantizar la custodia y conservación de los documentos que hagan parte del presente </w:t>
      </w:r>
      <w:r w:rsidR="00DF1825" w:rsidRPr="00743C93">
        <w:rPr>
          <w:rFonts w:ascii="Arial" w:hAnsi="Arial" w:cs="Arial"/>
        </w:rPr>
        <w:t>Acuerdo Estratégico</w:t>
      </w:r>
      <w:r w:rsidRPr="00743C93">
        <w:rPr>
          <w:rFonts w:ascii="Arial" w:hAnsi="Arial" w:cs="Arial"/>
        </w:rPr>
        <w:t xml:space="preserve"> o se deriven de este, sean en formato físico o digital de conformidad con la Ley 594 de 2000.</w:t>
      </w:r>
    </w:p>
    <w:p w14:paraId="7B89388F" w14:textId="0414D6AF" w:rsidR="0001638A" w:rsidRPr="00743C93" w:rsidRDefault="0001638A" w:rsidP="00F41977">
      <w:pPr>
        <w:pStyle w:val="Prrafodelista"/>
        <w:numPr>
          <w:ilvl w:val="0"/>
          <w:numId w:val="7"/>
        </w:numPr>
        <w:spacing w:after="0" w:line="240" w:lineRule="auto"/>
        <w:ind w:left="993"/>
        <w:jc w:val="both"/>
        <w:rPr>
          <w:rFonts w:ascii="Arial" w:hAnsi="Arial" w:cs="Arial"/>
        </w:rPr>
      </w:pPr>
      <w:r w:rsidRPr="00743C93">
        <w:rPr>
          <w:rFonts w:ascii="Arial" w:hAnsi="Arial" w:cs="Arial"/>
        </w:rPr>
        <w:t xml:space="preserve">Designar al supervisor del </w:t>
      </w:r>
      <w:r w:rsidR="00DF1825" w:rsidRPr="00743C93">
        <w:rPr>
          <w:rFonts w:ascii="Arial" w:hAnsi="Arial" w:cs="Arial"/>
        </w:rPr>
        <w:t>Acuerdo Estratégico</w:t>
      </w:r>
      <w:r w:rsidRPr="00743C93">
        <w:rPr>
          <w:rFonts w:ascii="Arial" w:hAnsi="Arial" w:cs="Arial"/>
        </w:rPr>
        <w:t xml:space="preserve"> quien ejercerá la respectiva supervisión, con el fin de constatar la correcta ejecución de los recursos y evaluar a la culminación del mismo, el cumplimiento del objeto</w:t>
      </w:r>
      <w:r w:rsidR="002B6938" w:rsidRPr="00743C93">
        <w:rPr>
          <w:rFonts w:ascii="Arial" w:hAnsi="Arial" w:cs="Arial"/>
        </w:rPr>
        <w:t xml:space="preserve">, los compromisos </w:t>
      </w:r>
      <w:r w:rsidRPr="00743C93">
        <w:rPr>
          <w:rFonts w:ascii="Arial" w:hAnsi="Arial" w:cs="Arial"/>
        </w:rPr>
        <w:t>y las obligaciones de LA IES.</w:t>
      </w:r>
    </w:p>
    <w:p w14:paraId="717DC9CF" w14:textId="2E7CA655" w:rsidR="004B1185" w:rsidRPr="00743C93" w:rsidRDefault="004C2AC8" w:rsidP="00F41977">
      <w:pPr>
        <w:pStyle w:val="Prrafodelista"/>
        <w:numPr>
          <w:ilvl w:val="0"/>
          <w:numId w:val="7"/>
        </w:numPr>
        <w:spacing w:after="0" w:line="240" w:lineRule="auto"/>
        <w:ind w:left="993"/>
        <w:jc w:val="both"/>
        <w:rPr>
          <w:rFonts w:ascii="Arial" w:hAnsi="Arial" w:cs="Arial"/>
        </w:rPr>
      </w:pPr>
      <w:r w:rsidRPr="00743C93">
        <w:rPr>
          <w:rFonts w:ascii="Arial" w:hAnsi="Arial" w:cs="Arial"/>
        </w:rPr>
        <w:t xml:space="preserve">Las demás que sean necesarias para el cumplimiento del objeto del presente </w:t>
      </w:r>
      <w:r w:rsidR="00DF1825" w:rsidRPr="00743C93">
        <w:rPr>
          <w:rFonts w:ascii="Arial" w:hAnsi="Arial" w:cs="Arial"/>
        </w:rPr>
        <w:t>Acuerdo Estratégico</w:t>
      </w:r>
      <w:r w:rsidRPr="00743C93">
        <w:rPr>
          <w:rFonts w:ascii="Arial" w:hAnsi="Arial" w:cs="Arial"/>
        </w:rPr>
        <w:t>.</w:t>
      </w:r>
    </w:p>
    <w:p w14:paraId="6AEC930F" w14:textId="77777777" w:rsidR="008F7F27" w:rsidRPr="00743C93" w:rsidRDefault="008F7F27" w:rsidP="00F41977">
      <w:pPr>
        <w:spacing w:after="0" w:line="240" w:lineRule="auto"/>
        <w:jc w:val="both"/>
        <w:rPr>
          <w:rFonts w:ascii="Arial" w:hAnsi="Arial" w:cs="Arial"/>
          <w:b/>
          <w:bCs/>
        </w:rPr>
      </w:pPr>
    </w:p>
    <w:p w14:paraId="7A00E587" w14:textId="77777777" w:rsidR="00B26E00" w:rsidRPr="00743C93" w:rsidRDefault="00B26E00" w:rsidP="00F41977">
      <w:pPr>
        <w:spacing w:after="0" w:line="240" w:lineRule="auto"/>
        <w:jc w:val="both"/>
        <w:rPr>
          <w:rFonts w:ascii="Arial" w:hAnsi="Arial" w:cs="Arial"/>
          <w:b/>
          <w:bCs/>
        </w:rPr>
      </w:pPr>
    </w:p>
    <w:p w14:paraId="12DC33C2" w14:textId="5FB8E7F7" w:rsidR="008D65C3" w:rsidRPr="008D2B6B" w:rsidRDefault="00F17B34" w:rsidP="00F41977">
      <w:pPr>
        <w:pStyle w:val="Prrafodelista"/>
        <w:numPr>
          <w:ilvl w:val="0"/>
          <w:numId w:val="1"/>
        </w:numPr>
        <w:spacing w:after="0" w:line="240" w:lineRule="auto"/>
        <w:ind w:left="851"/>
        <w:jc w:val="both"/>
        <w:rPr>
          <w:rFonts w:ascii="Arial" w:hAnsi="Arial" w:cs="Arial"/>
        </w:rPr>
      </w:pPr>
      <w:r w:rsidRPr="008D2B6B">
        <w:rPr>
          <w:rFonts w:ascii="Arial" w:hAnsi="Arial" w:cs="Arial"/>
          <w:b/>
          <w:bCs/>
        </w:rPr>
        <w:t xml:space="preserve">CLÁUSULA </w:t>
      </w:r>
      <w:r w:rsidR="00225B02" w:rsidRPr="008D2B6B">
        <w:rPr>
          <w:rFonts w:ascii="Arial" w:hAnsi="Arial" w:cs="Arial"/>
          <w:b/>
          <w:bCs/>
        </w:rPr>
        <w:t>SÉPTIMA</w:t>
      </w:r>
      <w:r w:rsidR="000D504F" w:rsidRPr="008D2B6B">
        <w:rPr>
          <w:rFonts w:ascii="Arial" w:hAnsi="Arial" w:cs="Arial"/>
          <w:b/>
          <w:bCs/>
        </w:rPr>
        <w:t>.</w:t>
      </w:r>
      <w:r w:rsidRPr="008D2B6B">
        <w:rPr>
          <w:rFonts w:ascii="Arial" w:hAnsi="Arial" w:cs="Arial"/>
          <w:b/>
          <w:bCs/>
        </w:rPr>
        <w:t xml:space="preserve"> </w:t>
      </w:r>
      <w:r w:rsidR="00A81019" w:rsidRPr="008D2B6B">
        <w:rPr>
          <w:rFonts w:ascii="Arial" w:hAnsi="Arial" w:cs="Arial"/>
          <w:b/>
          <w:bCs/>
        </w:rPr>
        <w:t>SUPERVISORES</w:t>
      </w:r>
      <w:r w:rsidR="006D1B99" w:rsidRPr="008D2B6B">
        <w:rPr>
          <w:rFonts w:ascii="Arial" w:hAnsi="Arial" w:cs="Arial"/>
        </w:rPr>
        <w:t xml:space="preserve">: </w:t>
      </w:r>
      <w:r w:rsidR="00A81019" w:rsidRPr="008D2B6B">
        <w:rPr>
          <w:rFonts w:ascii="Arial" w:hAnsi="Arial" w:cs="Arial"/>
        </w:rPr>
        <w:t xml:space="preserve">La supervisión del presente </w:t>
      </w:r>
      <w:bookmarkStart w:id="4" w:name="_Hlk145364752"/>
      <w:r w:rsidR="00DF1825" w:rsidRPr="008D2B6B">
        <w:rPr>
          <w:rFonts w:ascii="Arial" w:hAnsi="Arial" w:cs="Arial"/>
        </w:rPr>
        <w:t>Acuerdo Estratégico</w:t>
      </w:r>
      <w:r w:rsidR="00A81019" w:rsidRPr="008D2B6B">
        <w:rPr>
          <w:rFonts w:ascii="Arial" w:hAnsi="Arial" w:cs="Arial"/>
        </w:rPr>
        <w:t xml:space="preserve"> </w:t>
      </w:r>
      <w:bookmarkEnd w:id="4"/>
      <w:r w:rsidR="00A81019" w:rsidRPr="008D2B6B">
        <w:rPr>
          <w:rFonts w:ascii="Arial" w:hAnsi="Arial" w:cs="Arial"/>
        </w:rPr>
        <w:t>será ejercida</w:t>
      </w:r>
      <w:r w:rsidR="00A263A0" w:rsidRPr="008D2B6B">
        <w:rPr>
          <w:rFonts w:ascii="Arial" w:hAnsi="Arial" w:cs="Arial"/>
        </w:rPr>
        <w:t xml:space="preserve"> de manera conjunta </w:t>
      </w:r>
      <w:r w:rsidR="006E749F" w:rsidRPr="008D2B6B">
        <w:rPr>
          <w:rFonts w:ascii="Arial" w:hAnsi="Arial" w:cs="Arial"/>
        </w:rPr>
        <w:t xml:space="preserve">por el (la) Asesor(a) Comercial de Presidencia de la Territorial </w:t>
      </w:r>
      <w:r w:rsidR="006E749F" w:rsidRPr="008D2B6B">
        <w:rPr>
          <w:rFonts w:ascii="Arial" w:hAnsi="Arial" w:cs="Arial"/>
          <w:b/>
          <w:bCs/>
        </w:rPr>
        <w:t>XXXX,</w:t>
      </w:r>
      <w:r w:rsidR="006E749F" w:rsidRPr="008D2B6B">
        <w:rPr>
          <w:rFonts w:ascii="Arial" w:hAnsi="Arial" w:cs="Arial"/>
        </w:rPr>
        <w:t xml:space="preserve"> o quien haga sus veces, o quien designe el ordenador del gasto por parte </w:t>
      </w:r>
      <w:r w:rsidR="00DE108D" w:rsidRPr="008D2B6B">
        <w:rPr>
          <w:rFonts w:ascii="Arial" w:hAnsi="Arial" w:cs="Arial"/>
        </w:rPr>
        <w:t>de</w:t>
      </w:r>
      <w:r w:rsidR="00A67513" w:rsidRPr="008D2B6B">
        <w:rPr>
          <w:rFonts w:ascii="Arial" w:hAnsi="Arial" w:cs="Arial"/>
        </w:rPr>
        <w:t xml:space="preserve"> </w:t>
      </w:r>
      <w:r w:rsidR="00A67513" w:rsidRPr="008D2B6B">
        <w:rPr>
          <w:rFonts w:ascii="Arial" w:hAnsi="Arial" w:cs="Arial"/>
          <w:b/>
          <w:bCs/>
        </w:rPr>
        <w:t>ICETEX</w:t>
      </w:r>
      <w:r w:rsidR="00A8488E" w:rsidRPr="008D2B6B">
        <w:rPr>
          <w:rFonts w:ascii="Arial" w:hAnsi="Arial" w:cs="Arial"/>
        </w:rPr>
        <w:t xml:space="preserve"> </w:t>
      </w:r>
      <w:r w:rsidR="00A67513" w:rsidRPr="008D2B6B">
        <w:rPr>
          <w:rFonts w:ascii="Arial" w:hAnsi="Arial" w:cs="Arial"/>
        </w:rPr>
        <w:t>y por un representante</w:t>
      </w:r>
      <w:r w:rsidR="00C01B23" w:rsidRPr="008D2B6B">
        <w:rPr>
          <w:rFonts w:ascii="Arial" w:hAnsi="Arial" w:cs="Arial"/>
        </w:rPr>
        <w:t xml:space="preserve"> de cada</w:t>
      </w:r>
      <w:r w:rsidR="00A67513" w:rsidRPr="008D2B6B">
        <w:rPr>
          <w:rFonts w:ascii="Arial" w:hAnsi="Arial" w:cs="Arial"/>
        </w:rPr>
        <w:t xml:space="preserve"> </w:t>
      </w:r>
      <w:r w:rsidR="0070337A" w:rsidRPr="008D2B6B">
        <w:rPr>
          <w:rFonts w:ascii="Arial" w:hAnsi="Arial" w:cs="Arial"/>
        </w:rPr>
        <w:t xml:space="preserve">IES </w:t>
      </w:r>
      <w:r w:rsidR="00A67513" w:rsidRPr="008D2B6B">
        <w:rPr>
          <w:rFonts w:ascii="Arial" w:hAnsi="Arial" w:cs="Arial"/>
        </w:rPr>
        <w:t xml:space="preserve">que </w:t>
      </w:r>
      <w:r w:rsidR="008D65C3" w:rsidRPr="008D2B6B">
        <w:rPr>
          <w:rFonts w:ascii="Arial" w:hAnsi="Arial" w:cs="Arial"/>
        </w:rPr>
        <w:t>suscriba</w:t>
      </w:r>
      <w:r w:rsidR="00A67513" w:rsidRPr="008D2B6B">
        <w:rPr>
          <w:rFonts w:ascii="Arial" w:hAnsi="Arial" w:cs="Arial"/>
        </w:rPr>
        <w:t xml:space="preserve"> </w:t>
      </w:r>
      <w:r w:rsidR="00A75A39" w:rsidRPr="008D2B6B">
        <w:rPr>
          <w:rFonts w:ascii="Arial" w:hAnsi="Arial" w:cs="Arial"/>
        </w:rPr>
        <w:t>al</w:t>
      </w:r>
      <w:r w:rsidR="00A67513" w:rsidRPr="008D2B6B">
        <w:rPr>
          <w:rFonts w:ascii="Arial" w:hAnsi="Arial" w:cs="Arial"/>
        </w:rPr>
        <w:t xml:space="preserve"> presente </w:t>
      </w:r>
      <w:r w:rsidR="00DF1825" w:rsidRPr="008D2B6B">
        <w:rPr>
          <w:rFonts w:ascii="Arial" w:hAnsi="Arial" w:cs="Arial"/>
        </w:rPr>
        <w:t>Acuerdo Estratégico</w:t>
      </w:r>
      <w:r w:rsidR="00A67513" w:rsidRPr="008D2B6B">
        <w:rPr>
          <w:rFonts w:ascii="Arial" w:hAnsi="Arial" w:cs="Arial"/>
        </w:rPr>
        <w:t>.</w:t>
      </w:r>
      <w:r w:rsidR="006D0CD9" w:rsidRPr="008D2B6B">
        <w:rPr>
          <w:rFonts w:ascii="Arial" w:hAnsi="Arial" w:cs="Arial"/>
        </w:rPr>
        <w:t xml:space="preserve"> </w:t>
      </w:r>
      <w:r w:rsidR="00A81019" w:rsidRPr="008D2B6B">
        <w:rPr>
          <w:rFonts w:ascii="Arial" w:hAnsi="Arial" w:cs="Arial"/>
        </w:rPr>
        <w:t xml:space="preserve">Los funcionarios encargados de la supervisión no estarán facultados para adoptar decisiones que impliquen la modificación de los términos y condiciones previstas en este </w:t>
      </w:r>
      <w:r w:rsidR="00DF1825" w:rsidRPr="008D2B6B">
        <w:rPr>
          <w:rFonts w:ascii="Arial" w:hAnsi="Arial" w:cs="Arial"/>
        </w:rPr>
        <w:t>Acuerdo Estratégico</w:t>
      </w:r>
      <w:r w:rsidR="00A81019" w:rsidRPr="008D2B6B">
        <w:rPr>
          <w:rFonts w:ascii="Arial" w:hAnsi="Arial" w:cs="Arial"/>
        </w:rPr>
        <w:t>, las cuales únicamente podrán ser adoptadas por los representantes legales de l</w:t>
      </w:r>
      <w:r w:rsidR="00086BF3" w:rsidRPr="008D2B6B">
        <w:rPr>
          <w:rFonts w:ascii="Arial" w:hAnsi="Arial" w:cs="Arial"/>
        </w:rPr>
        <w:t>a</w:t>
      </w:r>
      <w:r w:rsidR="00A81019" w:rsidRPr="008D2B6B">
        <w:rPr>
          <w:rFonts w:ascii="Arial" w:hAnsi="Arial" w:cs="Arial"/>
        </w:rPr>
        <w:t>s partes</w:t>
      </w:r>
      <w:r w:rsidR="00A61EC9" w:rsidRPr="008D2B6B">
        <w:rPr>
          <w:rFonts w:ascii="Arial" w:hAnsi="Arial" w:cs="Arial"/>
        </w:rPr>
        <w:t>,</w:t>
      </w:r>
      <w:r w:rsidR="00A81019" w:rsidRPr="008D2B6B">
        <w:rPr>
          <w:rFonts w:ascii="Arial" w:hAnsi="Arial" w:cs="Arial"/>
        </w:rPr>
        <w:t xml:space="preserve"> debidamente facultados, mediante la suscripción de las correspondientes modificaciones. De presentarse cambios en las personas y/o cargos de quienes ejercen la supervisión, los mismos deberán ser notificados por escrito a la otra parte</w:t>
      </w:r>
      <w:r w:rsidR="00073334" w:rsidRPr="008D2B6B">
        <w:rPr>
          <w:rFonts w:ascii="Arial" w:hAnsi="Arial" w:cs="Arial"/>
        </w:rPr>
        <w:t>.</w:t>
      </w:r>
      <w:r w:rsidR="00A76C65" w:rsidRPr="008D2B6B">
        <w:rPr>
          <w:rFonts w:ascii="Arial" w:hAnsi="Arial" w:cs="Arial"/>
        </w:rPr>
        <w:t xml:space="preserve"> </w:t>
      </w:r>
      <w:r w:rsidR="00073334" w:rsidRPr="008D2B6B">
        <w:rPr>
          <w:rFonts w:ascii="Arial" w:hAnsi="Arial" w:cs="Arial"/>
        </w:rPr>
        <w:t>E</w:t>
      </w:r>
      <w:r w:rsidR="00A76C65" w:rsidRPr="008D2B6B">
        <w:rPr>
          <w:rFonts w:ascii="Arial" w:hAnsi="Arial" w:cs="Arial"/>
        </w:rPr>
        <w:t>n caso de</w:t>
      </w:r>
      <w:r w:rsidR="00073334" w:rsidRPr="008D2B6B">
        <w:rPr>
          <w:rFonts w:ascii="Arial" w:hAnsi="Arial" w:cs="Arial"/>
        </w:rPr>
        <w:t xml:space="preserve"> </w:t>
      </w:r>
      <w:r w:rsidR="0005064D" w:rsidRPr="008D2B6B">
        <w:rPr>
          <w:rFonts w:ascii="Arial" w:hAnsi="Arial" w:cs="Arial"/>
        </w:rPr>
        <w:t>adherirse</w:t>
      </w:r>
      <w:r w:rsidR="00073334" w:rsidRPr="008D2B6B">
        <w:rPr>
          <w:rFonts w:ascii="Arial" w:hAnsi="Arial" w:cs="Arial"/>
        </w:rPr>
        <w:t xml:space="preserve"> </w:t>
      </w:r>
      <w:r w:rsidR="007004B3" w:rsidRPr="008D2B6B">
        <w:rPr>
          <w:rFonts w:ascii="Arial" w:hAnsi="Arial" w:cs="Arial"/>
        </w:rPr>
        <w:t>otra u otras</w:t>
      </w:r>
      <w:r w:rsidR="00073334" w:rsidRPr="008D2B6B">
        <w:rPr>
          <w:rFonts w:ascii="Arial" w:hAnsi="Arial" w:cs="Arial"/>
        </w:rPr>
        <w:t xml:space="preserve"> </w:t>
      </w:r>
      <w:r w:rsidR="00971965" w:rsidRPr="008D2B6B">
        <w:rPr>
          <w:rFonts w:ascii="Arial" w:hAnsi="Arial" w:cs="Arial"/>
        </w:rPr>
        <w:t>IES</w:t>
      </w:r>
      <w:r w:rsidR="00C01B23" w:rsidRPr="008D2B6B">
        <w:rPr>
          <w:rFonts w:ascii="Arial" w:hAnsi="Arial" w:cs="Arial"/>
        </w:rPr>
        <w:t xml:space="preserve"> al </w:t>
      </w:r>
      <w:r w:rsidR="00DF1825" w:rsidRPr="008D2B6B">
        <w:rPr>
          <w:rFonts w:ascii="Arial" w:hAnsi="Arial" w:cs="Arial"/>
        </w:rPr>
        <w:t>Acuerdo Estratégico</w:t>
      </w:r>
      <w:r w:rsidR="00E77403" w:rsidRPr="008D2B6B" w:rsidDel="001D417F">
        <w:rPr>
          <w:rFonts w:ascii="Arial" w:hAnsi="Arial" w:cs="Arial"/>
        </w:rPr>
        <w:t>,</w:t>
      </w:r>
      <w:r w:rsidR="00CD5B4A" w:rsidRPr="008D2B6B">
        <w:rPr>
          <w:rFonts w:ascii="Arial" w:hAnsi="Arial" w:cs="Arial"/>
        </w:rPr>
        <w:t xml:space="preserve"> </w:t>
      </w:r>
      <w:r w:rsidR="00073334" w:rsidRPr="008D2B6B">
        <w:rPr>
          <w:rFonts w:ascii="Arial" w:hAnsi="Arial" w:cs="Arial"/>
        </w:rPr>
        <w:t xml:space="preserve">la designación </w:t>
      </w:r>
      <w:r w:rsidR="00856F80" w:rsidRPr="008D2B6B">
        <w:rPr>
          <w:rFonts w:ascii="Arial" w:hAnsi="Arial" w:cs="Arial"/>
        </w:rPr>
        <w:t xml:space="preserve">del supervisor </w:t>
      </w:r>
      <w:r w:rsidR="00073334" w:rsidRPr="008D2B6B">
        <w:rPr>
          <w:rFonts w:ascii="Arial" w:hAnsi="Arial" w:cs="Arial"/>
        </w:rPr>
        <w:t xml:space="preserve">se </w:t>
      </w:r>
      <w:r w:rsidR="0005064D" w:rsidRPr="008D2B6B">
        <w:rPr>
          <w:rFonts w:ascii="Arial" w:hAnsi="Arial" w:cs="Arial"/>
        </w:rPr>
        <w:t>realizará</w:t>
      </w:r>
      <w:r w:rsidR="00073334" w:rsidRPr="008D2B6B">
        <w:rPr>
          <w:rFonts w:ascii="Arial" w:hAnsi="Arial" w:cs="Arial"/>
        </w:rPr>
        <w:t xml:space="preserve"> </w:t>
      </w:r>
      <w:r w:rsidR="00CD5B4A" w:rsidRPr="008D2B6B">
        <w:rPr>
          <w:rFonts w:ascii="Arial" w:hAnsi="Arial" w:cs="Arial"/>
        </w:rPr>
        <w:t>en e</w:t>
      </w:r>
      <w:r w:rsidR="00DD0EED" w:rsidRPr="008D2B6B">
        <w:rPr>
          <w:rFonts w:ascii="Arial" w:hAnsi="Arial" w:cs="Arial"/>
        </w:rPr>
        <w:t xml:space="preserve">l </w:t>
      </w:r>
      <w:r w:rsidR="007004B3" w:rsidRPr="008D2B6B">
        <w:rPr>
          <w:rFonts w:ascii="Arial" w:hAnsi="Arial" w:cs="Arial"/>
        </w:rPr>
        <w:t>documento</w:t>
      </w:r>
      <w:r w:rsidR="007004B3" w:rsidRPr="008D2B6B" w:rsidDel="001D417F">
        <w:rPr>
          <w:rFonts w:ascii="Arial" w:hAnsi="Arial" w:cs="Arial"/>
        </w:rPr>
        <w:t xml:space="preserve"> </w:t>
      </w:r>
      <w:r w:rsidR="00E77403" w:rsidRPr="008D2B6B">
        <w:rPr>
          <w:rFonts w:ascii="Arial" w:hAnsi="Arial" w:cs="Arial"/>
        </w:rPr>
        <w:t>específico</w:t>
      </w:r>
      <w:r w:rsidR="00CD5B4A" w:rsidRPr="008D2B6B">
        <w:rPr>
          <w:rFonts w:ascii="Arial" w:hAnsi="Arial" w:cs="Arial"/>
        </w:rPr>
        <w:t xml:space="preserve"> d</w:t>
      </w:r>
      <w:r w:rsidR="007004B3" w:rsidRPr="008D2B6B">
        <w:rPr>
          <w:rFonts w:ascii="Arial" w:hAnsi="Arial" w:cs="Arial"/>
        </w:rPr>
        <w:t>onde</w:t>
      </w:r>
      <w:r w:rsidR="00CD5B4A" w:rsidRPr="008D2B6B">
        <w:rPr>
          <w:rFonts w:ascii="Arial" w:hAnsi="Arial" w:cs="Arial"/>
        </w:rPr>
        <w:t xml:space="preserve"> </w:t>
      </w:r>
      <w:r w:rsidR="007004B3" w:rsidRPr="008D2B6B">
        <w:rPr>
          <w:rFonts w:ascii="Arial" w:hAnsi="Arial" w:cs="Arial"/>
        </w:rPr>
        <w:t>conste la</w:t>
      </w:r>
      <w:r w:rsidR="00CD5B4A" w:rsidRPr="008D2B6B">
        <w:rPr>
          <w:rFonts w:ascii="Arial" w:hAnsi="Arial" w:cs="Arial"/>
        </w:rPr>
        <w:t xml:space="preserve"> vinculación.</w:t>
      </w:r>
      <w:r w:rsidR="006D0CD9" w:rsidRPr="008D2B6B">
        <w:rPr>
          <w:rFonts w:ascii="Arial" w:hAnsi="Arial" w:cs="Arial"/>
        </w:rPr>
        <w:t xml:space="preserve"> </w:t>
      </w:r>
      <w:r w:rsidR="00A8488E" w:rsidRPr="008D2B6B">
        <w:rPr>
          <w:rFonts w:ascii="Arial" w:hAnsi="Arial" w:cs="Arial"/>
        </w:rPr>
        <w:t xml:space="preserve">En todo caso, </w:t>
      </w:r>
      <w:r w:rsidR="009E78A8" w:rsidRPr="008D2B6B">
        <w:rPr>
          <w:rFonts w:ascii="Arial" w:hAnsi="Arial" w:cs="Arial"/>
        </w:rPr>
        <w:t xml:space="preserve">el supervisor designado por parte del </w:t>
      </w:r>
      <w:r w:rsidR="009E78A8" w:rsidRPr="008D2B6B">
        <w:rPr>
          <w:rFonts w:ascii="Arial" w:hAnsi="Arial" w:cs="Arial"/>
          <w:b/>
          <w:bCs/>
        </w:rPr>
        <w:t>ICETEX</w:t>
      </w:r>
      <w:r w:rsidR="009E78A8" w:rsidRPr="008D2B6B">
        <w:rPr>
          <w:rFonts w:ascii="Arial" w:hAnsi="Arial" w:cs="Arial"/>
        </w:rPr>
        <w:t xml:space="preserve">, </w:t>
      </w:r>
      <w:r w:rsidR="00A8488E" w:rsidRPr="008D2B6B">
        <w:rPr>
          <w:rFonts w:ascii="Arial" w:hAnsi="Arial" w:cs="Arial"/>
        </w:rPr>
        <w:t xml:space="preserve">contará con el </w:t>
      </w:r>
      <w:r w:rsidR="00433545" w:rsidRPr="008D2B6B">
        <w:rPr>
          <w:rFonts w:ascii="Arial" w:hAnsi="Arial" w:cs="Arial"/>
        </w:rPr>
        <w:t>soporte</w:t>
      </w:r>
      <w:r w:rsidR="00A8488E" w:rsidRPr="008D2B6B">
        <w:rPr>
          <w:rFonts w:ascii="Arial" w:hAnsi="Arial" w:cs="Arial"/>
        </w:rPr>
        <w:t xml:space="preserve"> de las áreas misionales y estratégicas de la entidad que participen de manera directa en el </w:t>
      </w:r>
      <w:r w:rsidR="00DF1825" w:rsidRPr="008D2B6B">
        <w:rPr>
          <w:rFonts w:ascii="Arial" w:hAnsi="Arial" w:cs="Arial"/>
        </w:rPr>
        <w:t>Acuerdo Estratégico</w:t>
      </w:r>
      <w:r w:rsidR="00A8488E" w:rsidRPr="008D2B6B">
        <w:rPr>
          <w:rFonts w:ascii="Arial" w:hAnsi="Arial" w:cs="Arial"/>
        </w:rPr>
        <w:t xml:space="preserve"> en el marco de sus competencias</w:t>
      </w:r>
      <w:r w:rsidR="00DB26B6" w:rsidRPr="008D2B6B">
        <w:rPr>
          <w:rFonts w:ascii="Arial" w:hAnsi="Arial" w:cs="Arial"/>
        </w:rPr>
        <w:t>.</w:t>
      </w:r>
    </w:p>
    <w:p w14:paraId="4F4C3E7E" w14:textId="77777777" w:rsidR="008D65C3" w:rsidRPr="00743C93" w:rsidRDefault="008D65C3" w:rsidP="00F41977">
      <w:pPr>
        <w:pStyle w:val="Prrafodelista"/>
        <w:spacing w:after="0" w:line="240" w:lineRule="auto"/>
        <w:ind w:left="851"/>
        <w:jc w:val="both"/>
        <w:rPr>
          <w:rFonts w:ascii="Arial" w:eastAsia="Segoe UI" w:hAnsi="Arial" w:cs="Arial"/>
          <w:b/>
          <w:bCs/>
          <w:lang w:val="es-MX"/>
        </w:rPr>
      </w:pPr>
    </w:p>
    <w:p w14:paraId="7274AE6B" w14:textId="2FEF18F1" w:rsidR="008D65C3" w:rsidRPr="00743C93" w:rsidRDefault="008D65C3" w:rsidP="00F41977">
      <w:pPr>
        <w:pStyle w:val="Prrafodelista"/>
        <w:spacing w:after="0" w:line="240" w:lineRule="auto"/>
        <w:ind w:left="851"/>
        <w:jc w:val="both"/>
        <w:rPr>
          <w:rFonts w:ascii="Arial" w:hAnsi="Arial" w:cs="Arial"/>
        </w:rPr>
      </w:pPr>
      <w:r w:rsidRPr="00743C93">
        <w:rPr>
          <w:rFonts w:ascii="Arial" w:eastAsia="Segoe UI" w:hAnsi="Arial" w:cs="Arial"/>
          <w:b/>
          <w:bCs/>
          <w:lang w:val="es-MX"/>
        </w:rPr>
        <w:t>PARÁGRAFO:</w:t>
      </w:r>
      <w:r w:rsidRPr="00743C93">
        <w:rPr>
          <w:rFonts w:ascii="Arial" w:eastAsia="Segoe UI" w:hAnsi="Arial" w:cs="Arial"/>
          <w:lang w:val="es-MX"/>
        </w:rPr>
        <w:t xml:space="preserve"> De conformidad con el numeral 3.7 del Anexo No. 5 del Manual de Contratación, la función principal de los supervisores será su control y vigilancia, para lo cual se observarán las reglas al efecto señaladas en el Anexo No. 4 del Manual de Contratación del </w:t>
      </w:r>
      <w:r w:rsidRPr="00743C93">
        <w:rPr>
          <w:rFonts w:ascii="Arial" w:eastAsia="Segoe UI" w:hAnsi="Arial" w:cs="Arial"/>
          <w:b/>
          <w:bCs/>
          <w:lang w:val="es-MX"/>
        </w:rPr>
        <w:t>ICETEX</w:t>
      </w:r>
      <w:r w:rsidRPr="00743C93">
        <w:rPr>
          <w:rFonts w:ascii="Arial" w:eastAsia="Segoe UI" w:hAnsi="Arial" w:cs="Arial"/>
          <w:lang w:val="es-MX"/>
        </w:rPr>
        <w:t xml:space="preserve">. </w:t>
      </w:r>
      <w:r w:rsidRPr="00743C93">
        <w:rPr>
          <w:rFonts w:ascii="Arial" w:hAnsi="Arial" w:cs="Arial"/>
        </w:rPr>
        <w:t>En cuanto a los informes de supervisión, estos se realizarán de acuerdo a lo convenido en el acuerdo, o dependiendo de la ejecución o a lo concertado entre las partes.</w:t>
      </w:r>
    </w:p>
    <w:p w14:paraId="232B0496" w14:textId="77777777" w:rsidR="008D65C3" w:rsidRPr="00743C93" w:rsidRDefault="008D65C3" w:rsidP="00F41977">
      <w:pPr>
        <w:pStyle w:val="Prrafodelista"/>
        <w:spacing w:after="0" w:line="240" w:lineRule="auto"/>
        <w:jc w:val="both"/>
        <w:rPr>
          <w:rFonts w:ascii="Arial" w:hAnsi="Arial" w:cs="Arial"/>
          <w:b/>
          <w:bCs/>
        </w:rPr>
      </w:pPr>
    </w:p>
    <w:p w14:paraId="14238C2F" w14:textId="77777777" w:rsidR="00225B02" w:rsidRPr="00743C93" w:rsidRDefault="00225B02" w:rsidP="00F41977">
      <w:pPr>
        <w:pStyle w:val="Prrafodelista"/>
        <w:numPr>
          <w:ilvl w:val="0"/>
          <w:numId w:val="7"/>
        </w:numPr>
        <w:spacing w:after="0" w:line="240" w:lineRule="auto"/>
        <w:jc w:val="both"/>
        <w:rPr>
          <w:rFonts w:ascii="Arial" w:hAnsi="Arial" w:cs="Arial"/>
          <w:b/>
          <w:bCs/>
          <w:vanish/>
        </w:rPr>
      </w:pPr>
    </w:p>
    <w:p w14:paraId="70134749" w14:textId="32D7995E" w:rsidR="007E7824" w:rsidRPr="00743C93" w:rsidRDefault="007E7824" w:rsidP="00F41977">
      <w:pPr>
        <w:pStyle w:val="Prrafodelista"/>
        <w:numPr>
          <w:ilvl w:val="1"/>
          <w:numId w:val="7"/>
        </w:numPr>
        <w:spacing w:after="0" w:line="240" w:lineRule="auto"/>
        <w:ind w:left="1276"/>
        <w:jc w:val="both"/>
        <w:rPr>
          <w:rFonts w:ascii="Arial" w:hAnsi="Arial" w:cs="Arial"/>
        </w:rPr>
      </w:pPr>
      <w:r w:rsidRPr="00743C93">
        <w:rPr>
          <w:rFonts w:ascii="Arial" w:hAnsi="Arial" w:cs="Arial"/>
          <w:b/>
          <w:bCs/>
        </w:rPr>
        <w:t>FUNCIONES DE LOS SUPERVISORES</w:t>
      </w:r>
      <w:r w:rsidRPr="00743C93">
        <w:rPr>
          <w:rFonts w:ascii="Arial" w:hAnsi="Arial" w:cs="Arial"/>
        </w:rPr>
        <w:t>:</w:t>
      </w:r>
    </w:p>
    <w:p w14:paraId="2CEE387B" w14:textId="77777777" w:rsidR="007E7824" w:rsidRPr="00743C93" w:rsidRDefault="007E7824" w:rsidP="00F41977">
      <w:pPr>
        <w:pStyle w:val="Prrafodelista"/>
        <w:spacing w:after="0" w:line="240" w:lineRule="auto"/>
        <w:jc w:val="both"/>
        <w:rPr>
          <w:rFonts w:ascii="Arial" w:hAnsi="Arial" w:cs="Arial"/>
        </w:rPr>
      </w:pPr>
    </w:p>
    <w:p w14:paraId="03BE2069" w14:textId="2E94F10F" w:rsidR="007E7824" w:rsidRPr="00743C93" w:rsidRDefault="007E7824" w:rsidP="00F41977">
      <w:pPr>
        <w:pStyle w:val="Prrafodelista"/>
        <w:numPr>
          <w:ilvl w:val="0"/>
          <w:numId w:val="8"/>
        </w:numPr>
        <w:spacing w:after="0" w:line="240" w:lineRule="auto"/>
        <w:jc w:val="both"/>
        <w:rPr>
          <w:rFonts w:ascii="Arial" w:hAnsi="Arial" w:cs="Arial"/>
        </w:rPr>
      </w:pPr>
      <w:r w:rsidRPr="00743C93">
        <w:rPr>
          <w:rFonts w:ascii="Arial" w:hAnsi="Arial" w:cs="Arial"/>
        </w:rPr>
        <w:t xml:space="preserve">Verificar y exigir la adecuada ejecución del objeto del </w:t>
      </w:r>
      <w:r w:rsidR="00DF1825" w:rsidRPr="00743C93">
        <w:rPr>
          <w:rFonts w:ascii="Arial" w:hAnsi="Arial" w:cs="Arial"/>
        </w:rPr>
        <w:t>Acuerdo Estratégico</w:t>
      </w:r>
      <w:r w:rsidR="00A41F0D" w:rsidRPr="00743C93">
        <w:rPr>
          <w:rFonts w:ascii="Arial" w:hAnsi="Arial" w:cs="Arial"/>
        </w:rPr>
        <w:t>.</w:t>
      </w:r>
    </w:p>
    <w:p w14:paraId="595EA981" w14:textId="22F09CC6" w:rsidR="007E7824" w:rsidRPr="00743C93" w:rsidRDefault="007E7824" w:rsidP="00F41977">
      <w:pPr>
        <w:pStyle w:val="Prrafodelista"/>
        <w:numPr>
          <w:ilvl w:val="0"/>
          <w:numId w:val="8"/>
        </w:numPr>
        <w:spacing w:after="0" w:line="240" w:lineRule="auto"/>
        <w:jc w:val="both"/>
        <w:rPr>
          <w:rFonts w:ascii="Arial" w:hAnsi="Arial" w:cs="Arial"/>
        </w:rPr>
      </w:pPr>
      <w:r w:rsidRPr="00743C93">
        <w:rPr>
          <w:rFonts w:ascii="Arial" w:hAnsi="Arial" w:cs="Arial"/>
        </w:rPr>
        <w:lastRenderedPageBreak/>
        <w:t xml:space="preserve">Recomendar por escrito, cualquier tipo de acción preventiva o correctiva para garantizar la correcta ejecución del </w:t>
      </w:r>
      <w:r w:rsidR="00DF1825" w:rsidRPr="00743C93">
        <w:rPr>
          <w:rFonts w:ascii="Arial" w:hAnsi="Arial" w:cs="Arial"/>
        </w:rPr>
        <w:t>Acuerdo Estratégico</w:t>
      </w:r>
      <w:r w:rsidR="00FC4D5D" w:rsidRPr="00743C93">
        <w:rPr>
          <w:rFonts w:ascii="Arial" w:hAnsi="Arial" w:cs="Arial"/>
        </w:rPr>
        <w:t>.</w:t>
      </w:r>
    </w:p>
    <w:p w14:paraId="1F999A26" w14:textId="0C0956C7" w:rsidR="007E7824" w:rsidRPr="00743C93" w:rsidRDefault="007E7824" w:rsidP="00F41977">
      <w:pPr>
        <w:pStyle w:val="Prrafodelista"/>
        <w:numPr>
          <w:ilvl w:val="0"/>
          <w:numId w:val="8"/>
        </w:numPr>
        <w:spacing w:after="0" w:line="240" w:lineRule="auto"/>
        <w:jc w:val="both"/>
        <w:rPr>
          <w:rFonts w:ascii="Arial" w:hAnsi="Arial" w:cs="Arial"/>
        </w:rPr>
      </w:pPr>
      <w:r w:rsidRPr="00743C93">
        <w:rPr>
          <w:rFonts w:ascii="Arial" w:hAnsi="Arial" w:cs="Arial"/>
        </w:rPr>
        <w:t xml:space="preserve">Emitir concepto sobre las necesidades de modificar el presente </w:t>
      </w:r>
      <w:r w:rsidR="00DF1825" w:rsidRPr="00743C93">
        <w:rPr>
          <w:rFonts w:ascii="Arial" w:hAnsi="Arial" w:cs="Arial"/>
        </w:rPr>
        <w:t>Acuerdo Estratégico</w:t>
      </w:r>
      <w:r w:rsidR="00227C0A" w:rsidRPr="00743C93">
        <w:rPr>
          <w:rFonts w:ascii="Arial" w:hAnsi="Arial" w:cs="Arial"/>
        </w:rPr>
        <w:t xml:space="preserve"> y/o sus anexos</w:t>
      </w:r>
      <w:r w:rsidR="00FC4D5D" w:rsidRPr="00743C93">
        <w:rPr>
          <w:rFonts w:ascii="Arial" w:hAnsi="Arial" w:cs="Arial"/>
        </w:rPr>
        <w:t>.</w:t>
      </w:r>
    </w:p>
    <w:p w14:paraId="4A68FBCC" w14:textId="3DD336DD" w:rsidR="007E7824" w:rsidRPr="00743C93" w:rsidRDefault="007E7824" w:rsidP="00F41977">
      <w:pPr>
        <w:pStyle w:val="Prrafodelista"/>
        <w:numPr>
          <w:ilvl w:val="0"/>
          <w:numId w:val="8"/>
        </w:numPr>
        <w:spacing w:after="0" w:line="240" w:lineRule="auto"/>
        <w:jc w:val="both"/>
        <w:rPr>
          <w:rFonts w:ascii="Arial" w:hAnsi="Arial" w:cs="Arial"/>
        </w:rPr>
      </w:pPr>
      <w:r w:rsidRPr="00743C93">
        <w:rPr>
          <w:rFonts w:ascii="Arial" w:hAnsi="Arial" w:cs="Arial"/>
        </w:rPr>
        <w:t xml:space="preserve">Proyectar, firmar y entregar para firma de las partes, el acta de liquidación del presente </w:t>
      </w:r>
      <w:r w:rsidR="00DF1825" w:rsidRPr="00743C93">
        <w:rPr>
          <w:rFonts w:ascii="Arial" w:hAnsi="Arial" w:cs="Arial"/>
        </w:rPr>
        <w:t>Acuerdo Estratégico</w:t>
      </w:r>
      <w:r w:rsidR="00E77403" w:rsidRPr="00743C93" w:rsidDel="001D417F">
        <w:rPr>
          <w:rFonts w:ascii="Arial" w:hAnsi="Arial" w:cs="Arial"/>
        </w:rPr>
        <w:t>.</w:t>
      </w:r>
    </w:p>
    <w:p w14:paraId="6E380F0F" w14:textId="0E91E9DC" w:rsidR="00F107FE" w:rsidRPr="00743C93" w:rsidRDefault="00F107FE" w:rsidP="00F41977">
      <w:pPr>
        <w:pStyle w:val="Prrafodelista"/>
        <w:numPr>
          <w:ilvl w:val="0"/>
          <w:numId w:val="8"/>
        </w:numPr>
        <w:spacing w:after="0" w:line="240" w:lineRule="auto"/>
        <w:jc w:val="both"/>
        <w:rPr>
          <w:rFonts w:ascii="Arial" w:hAnsi="Arial" w:cs="Arial"/>
        </w:rPr>
      </w:pPr>
      <w:r w:rsidRPr="00743C93">
        <w:rPr>
          <w:rFonts w:ascii="Arial" w:hAnsi="Arial" w:cs="Arial"/>
        </w:rPr>
        <w:t>Hacer seguimiento a los requerimientos tecnológicos</w:t>
      </w:r>
      <w:r w:rsidR="00A34912" w:rsidRPr="00743C93">
        <w:rPr>
          <w:rFonts w:ascii="Arial" w:hAnsi="Arial" w:cs="Arial"/>
        </w:rPr>
        <w:t xml:space="preserve"> </w:t>
      </w:r>
      <w:r w:rsidRPr="00743C93">
        <w:rPr>
          <w:rFonts w:ascii="Arial" w:hAnsi="Arial" w:cs="Arial"/>
        </w:rPr>
        <w:t xml:space="preserve">necesarios </w:t>
      </w:r>
      <w:r w:rsidR="00A34912" w:rsidRPr="00743C93">
        <w:rPr>
          <w:rFonts w:ascii="Arial" w:hAnsi="Arial" w:cs="Arial"/>
        </w:rPr>
        <w:t>para la implementación y ejecución de</w:t>
      </w:r>
      <w:r w:rsidRPr="00743C93">
        <w:rPr>
          <w:rFonts w:ascii="Arial" w:hAnsi="Arial" w:cs="Arial"/>
        </w:rPr>
        <w:t xml:space="preserve">l </w:t>
      </w:r>
      <w:r w:rsidR="00045AFD" w:rsidRPr="00743C93">
        <w:rPr>
          <w:rFonts w:ascii="Arial" w:hAnsi="Arial" w:cs="Arial"/>
        </w:rPr>
        <w:t>aporte</w:t>
      </w:r>
      <w:r w:rsidRPr="00743C93">
        <w:rPr>
          <w:rFonts w:ascii="Arial" w:hAnsi="Arial" w:cs="Arial"/>
        </w:rPr>
        <w:t>.</w:t>
      </w:r>
    </w:p>
    <w:p w14:paraId="1570D9C6" w14:textId="3133212F" w:rsidR="00A34912" w:rsidRPr="00743C93" w:rsidRDefault="00E42AEA" w:rsidP="00F41977">
      <w:pPr>
        <w:pStyle w:val="Prrafodelista"/>
        <w:numPr>
          <w:ilvl w:val="0"/>
          <w:numId w:val="8"/>
        </w:numPr>
        <w:spacing w:after="0" w:line="240" w:lineRule="auto"/>
        <w:jc w:val="both"/>
        <w:rPr>
          <w:rFonts w:ascii="Arial" w:hAnsi="Arial" w:cs="Arial"/>
        </w:rPr>
      </w:pPr>
      <w:r w:rsidRPr="00743C93">
        <w:rPr>
          <w:rFonts w:ascii="Arial" w:hAnsi="Arial" w:cs="Arial"/>
        </w:rPr>
        <w:t>Consolidar información y p</w:t>
      </w:r>
      <w:r w:rsidR="00A34912" w:rsidRPr="00743C93">
        <w:rPr>
          <w:rFonts w:ascii="Arial" w:hAnsi="Arial" w:cs="Arial"/>
        </w:rPr>
        <w:t>resentar informes semestrales de seguimiento y control de</w:t>
      </w:r>
      <w:r w:rsidR="00DF23F2" w:rsidRPr="00743C93">
        <w:rPr>
          <w:rFonts w:ascii="Arial" w:hAnsi="Arial" w:cs="Arial"/>
        </w:rPr>
        <w:t xml:space="preserve">l </w:t>
      </w:r>
      <w:r w:rsidR="00045AFD" w:rsidRPr="00743C93">
        <w:rPr>
          <w:rFonts w:ascii="Arial" w:hAnsi="Arial" w:cs="Arial"/>
        </w:rPr>
        <w:t>aporte</w:t>
      </w:r>
      <w:r w:rsidR="007114D3" w:rsidRPr="00743C93">
        <w:rPr>
          <w:rFonts w:ascii="Arial" w:hAnsi="Arial" w:cs="Arial"/>
        </w:rPr>
        <w:t xml:space="preserve"> a la tasa</w:t>
      </w:r>
      <w:r w:rsidR="00A34912" w:rsidRPr="00743C93">
        <w:rPr>
          <w:rFonts w:ascii="Arial" w:hAnsi="Arial" w:cs="Arial"/>
        </w:rPr>
        <w:t xml:space="preserve"> a la </w:t>
      </w:r>
      <w:r w:rsidR="007114D3" w:rsidRPr="00743C93">
        <w:rPr>
          <w:rFonts w:ascii="Arial" w:hAnsi="Arial" w:cs="Arial"/>
        </w:rPr>
        <w:t xml:space="preserve">IES </w:t>
      </w:r>
      <w:r w:rsidR="009E78A8" w:rsidRPr="00743C93">
        <w:rPr>
          <w:rFonts w:ascii="Arial" w:hAnsi="Arial" w:cs="Arial"/>
        </w:rPr>
        <w:t>XXXXX</w:t>
      </w:r>
      <w:r w:rsidR="00A34912" w:rsidRPr="00743C93">
        <w:rPr>
          <w:rFonts w:ascii="Arial" w:hAnsi="Arial" w:cs="Arial"/>
        </w:rPr>
        <w:t>. Dichos informes deberán incluir información de seguimiento financiero y administrativo.</w:t>
      </w:r>
    </w:p>
    <w:p w14:paraId="37585D45" w14:textId="200A636D" w:rsidR="00DF23F2" w:rsidRPr="00743C93" w:rsidRDefault="00DF23F2" w:rsidP="00F41977">
      <w:pPr>
        <w:pStyle w:val="Prrafodelista"/>
        <w:numPr>
          <w:ilvl w:val="0"/>
          <w:numId w:val="8"/>
        </w:numPr>
        <w:spacing w:after="0" w:line="240" w:lineRule="auto"/>
        <w:jc w:val="both"/>
        <w:rPr>
          <w:rFonts w:ascii="Arial" w:hAnsi="Arial" w:cs="Arial"/>
        </w:rPr>
      </w:pPr>
      <w:r w:rsidRPr="00743C93">
        <w:rPr>
          <w:rFonts w:ascii="Arial" w:hAnsi="Arial" w:cs="Arial"/>
        </w:rPr>
        <w:t xml:space="preserve">Atender los requerimientos de información de </w:t>
      </w:r>
      <w:r w:rsidR="00BA07FB" w:rsidRPr="00743C93">
        <w:rPr>
          <w:rFonts w:ascii="Arial" w:hAnsi="Arial" w:cs="Arial"/>
        </w:rPr>
        <w:t xml:space="preserve">las IES, Presidencia de la República, Ministerio de Educación Nacional, Congreso de la República, </w:t>
      </w:r>
      <w:r w:rsidRPr="00743C93">
        <w:rPr>
          <w:rFonts w:ascii="Arial" w:hAnsi="Arial" w:cs="Arial"/>
        </w:rPr>
        <w:t>entes de control del Gobierno Nacional</w:t>
      </w:r>
      <w:r w:rsidR="00BA07FB" w:rsidRPr="00743C93">
        <w:rPr>
          <w:rFonts w:ascii="Arial" w:hAnsi="Arial" w:cs="Arial"/>
        </w:rPr>
        <w:t xml:space="preserve"> y </w:t>
      </w:r>
      <w:r w:rsidRPr="00743C93">
        <w:rPr>
          <w:rFonts w:ascii="Arial" w:hAnsi="Arial" w:cs="Arial"/>
        </w:rPr>
        <w:t>demás entidades del Estado.</w:t>
      </w:r>
    </w:p>
    <w:p w14:paraId="0ECA882E" w14:textId="6AEC814B" w:rsidR="007952F7" w:rsidRPr="00743C93" w:rsidRDefault="007952F7" w:rsidP="00F41977">
      <w:pPr>
        <w:pStyle w:val="Textocomentario"/>
        <w:numPr>
          <w:ilvl w:val="0"/>
          <w:numId w:val="8"/>
        </w:numPr>
        <w:spacing w:after="0"/>
        <w:jc w:val="both"/>
        <w:rPr>
          <w:rFonts w:ascii="Arial" w:hAnsi="Arial" w:cs="Arial"/>
          <w:sz w:val="22"/>
          <w:szCs w:val="22"/>
        </w:rPr>
      </w:pPr>
      <w:r w:rsidRPr="00743C93">
        <w:rPr>
          <w:rFonts w:ascii="Arial" w:hAnsi="Arial" w:cs="Arial"/>
          <w:sz w:val="22"/>
          <w:szCs w:val="22"/>
        </w:rPr>
        <w:t xml:space="preserve">Salvaguardar el archivo físico y digital de los documentos generados del </w:t>
      </w:r>
      <w:r w:rsidR="00DF1825" w:rsidRPr="00743C93">
        <w:rPr>
          <w:rFonts w:ascii="Arial" w:hAnsi="Arial" w:cs="Arial"/>
          <w:sz w:val="22"/>
          <w:szCs w:val="22"/>
        </w:rPr>
        <w:t>Acuerdo Estratégico</w:t>
      </w:r>
      <w:r w:rsidRPr="00743C93">
        <w:rPr>
          <w:rFonts w:ascii="Arial" w:hAnsi="Arial" w:cs="Arial"/>
          <w:sz w:val="22"/>
          <w:szCs w:val="22"/>
        </w:rPr>
        <w:t xml:space="preserve">, </w:t>
      </w:r>
      <w:r w:rsidR="006D0CD9" w:rsidRPr="00743C93">
        <w:rPr>
          <w:rFonts w:ascii="Arial" w:hAnsi="Arial" w:cs="Arial"/>
          <w:sz w:val="22"/>
          <w:szCs w:val="22"/>
        </w:rPr>
        <w:t>según</w:t>
      </w:r>
      <w:r w:rsidRPr="00743C93">
        <w:rPr>
          <w:rFonts w:ascii="Arial" w:hAnsi="Arial" w:cs="Arial"/>
          <w:sz w:val="22"/>
          <w:szCs w:val="22"/>
        </w:rPr>
        <w:t xml:space="preserve"> a la Ley 594 del 2000.</w:t>
      </w:r>
    </w:p>
    <w:p w14:paraId="24D82210" w14:textId="1E22566F" w:rsidR="0058210C" w:rsidRPr="00743C93" w:rsidRDefault="0058210C" w:rsidP="00F41977">
      <w:pPr>
        <w:pStyle w:val="Prrafodelista"/>
        <w:numPr>
          <w:ilvl w:val="0"/>
          <w:numId w:val="8"/>
        </w:numPr>
        <w:spacing w:after="0" w:line="240" w:lineRule="auto"/>
        <w:jc w:val="both"/>
        <w:rPr>
          <w:rFonts w:ascii="Arial" w:hAnsi="Arial" w:cs="Arial"/>
        </w:rPr>
      </w:pPr>
      <w:r w:rsidRPr="00743C93">
        <w:rPr>
          <w:rFonts w:ascii="Arial" w:hAnsi="Arial" w:cs="Arial"/>
        </w:rPr>
        <w:t>Las demás funciones que les correspondan, de conformidad con la ley</w:t>
      </w:r>
      <w:r w:rsidR="00624FCD" w:rsidRPr="00743C93">
        <w:rPr>
          <w:rFonts w:ascii="Arial" w:hAnsi="Arial" w:cs="Arial"/>
        </w:rPr>
        <w:t xml:space="preserve"> 1474 de 2011</w:t>
      </w:r>
      <w:r w:rsidRPr="00743C93">
        <w:rPr>
          <w:rFonts w:ascii="Arial" w:hAnsi="Arial" w:cs="Arial"/>
        </w:rPr>
        <w:t xml:space="preserve"> y </w:t>
      </w:r>
      <w:r w:rsidR="00624FCD" w:rsidRPr="00743C93">
        <w:rPr>
          <w:rFonts w:ascii="Arial" w:hAnsi="Arial" w:cs="Arial"/>
        </w:rPr>
        <w:t>los</w:t>
      </w:r>
      <w:r w:rsidRPr="00743C93">
        <w:rPr>
          <w:rFonts w:ascii="Arial" w:hAnsi="Arial" w:cs="Arial"/>
        </w:rPr>
        <w:t xml:space="preserve"> reglamento</w:t>
      </w:r>
      <w:r w:rsidR="00624FCD" w:rsidRPr="00743C93">
        <w:rPr>
          <w:rFonts w:ascii="Arial" w:hAnsi="Arial" w:cs="Arial"/>
        </w:rPr>
        <w:t>s respectivos</w:t>
      </w:r>
      <w:r w:rsidRPr="00743C93">
        <w:rPr>
          <w:rFonts w:ascii="Arial" w:hAnsi="Arial" w:cs="Arial"/>
        </w:rPr>
        <w:t>.</w:t>
      </w:r>
    </w:p>
    <w:p w14:paraId="4FAE2E61" w14:textId="77777777" w:rsidR="00DF23F2" w:rsidRPr="00743C93" w:rsidRDefault="00DF23F2" w:rsidP="00F41977">
      <w:pPr>
        <w:pStyle w:val="Prrafodelista"/>
        <w:spacing w:after="0" w:line="240" w:lineRule="auto"/>
        <w:ind w:left="1440"/>
        <w:jc w:val="both"/>
        <w:rPr>
          <w:rFonts w:ascii="Arial" w:hAnsi="Arial" w:cs="Arial"/>
        </w:rPr>
      </w:pPr>
    </w:p>
    <w:p w14:paraId="60018049" w14:textId="77777777" w:rsidR="007D127C" w:rsidRPr="00743C93" w:rsidRDefault="007D127C" w:rsidP="00F41977">
      <w:pPr>
        <w:pStyle w:val="Prrafodelista"/>
        <w:spacing w:after="0" w:line="240" w:lineRule="auto"/>
        <w:ind w:left="1440"/>
        <w:jc w:val="both"/>
        <w:rPr>
          <w:rFonts w:ascii="Arial" w:hAnsi="Arial" w:cs="Arial"/>
        </w:rPr>
      </w:pPr>
    </w:p>
    <w:p w14:paraId="6A4A7959" w14:textId="7C033924" w:rsidR="007D127C" w:rsidRPr="00743C93" w:rsidRDefault="00F17B34" w:rsidP="00F41977">
      <w:pPr>
        <w:pStyle w:val="Prrafodelista"/>
        <w:numPr>
          <w:ilvl w:val="0"/>
          <w:numId w:val="1"/>
        </w:numPr>
        <w:spacing w:after="0" w:line="240" w:lineRule="auto"/>
        <w:ind w:left="851" w:hanging="284"/>
        <w:jc w:val="both"/>
        <w:rPr>
          <w:rFonts w:ascii="Arial" w:hAnsi="Arial" w:cs="Arial"/>
          <w:b/>
          <w:bCs/>
        </w:rPr>
      </w:pPr>
      <w:r w:rsidRPr="00743C93">
        <w:rPr>
          <w:rFonts w:ascii="Arial" w:hAnsi="Arial" w:cs="Arial"/>
          <w:b/>
          <w:bCs/>
        </w:rPr>
        <w:t xml:space="preserve">CLÁUSULA </w:t>
      </w:r>
      <w:r w:rsidR="00340FA1" w:rsidRPr="00743C93">
        <w:rPr>
          <w:rFonts w:ascii="Arial" w:hAnsi="Arial" w:cs="Arial"/>
          <w:b/>
          <w:bCs/>
        </w:rPr>
        <w:t>OCTAVA</w:t>
      </w:r>
      <w:r w:rsidR="000D504F"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 xml:space="preserve">RESPONSABILIDAD FRENTE A LOS BENEFICIARIOS: </w:t>
      </w:r>
      <w:r w:rsidR="007D127C" w:rsidRPr="00743C93">
        <w:rPr>
          <w:rFonts w:ascii="Arial" w:hAnsi="Arial" w:cs="Arial"/>
        </w:rPr>
        <w:t xml:space="preserve">De cara a los estudiantes que reciben el beneficio del que trata el presente </w:t>
      </w:r>
      <w:r w:rsidR="00DF1825" w:rsidRPr="00743C93">
        <w:rPr>
          <w:rFonts w:ascii="Arial" w:hAnsi="Arial" w:cs="Arial"/>
        </w:rPr>
        <w:t>Acuerdo Estratégico</w:t>
      </w:r>
      <w:r w:rsidR="007D127C" w:rsidRPr="00743C93">
        <w:rPr>
          <w:rFonts w:ascii="Arial" w:hAnsi="Arial" w:cs="Arial"/>
        </w:rPr>
        <w:t xml:space="preserve">, la responsabilidad relacionada con los recursos para que este pueda ser aplicado, recae directamente en cabeza de LA IES y sobre el </w:t>
      </w:r>
      <w:r w:rsidR="007D127C" w:rsidRPr="00743C93">
        <w:rPr>
          <w:rFonts w:ascii="Arial" w:hAnsi="Arial" w:cs="Arial"/>
          <w:b/>
          <w:bCs/>
        </w:rPr>
        <w:t>ICETEX</w:t>
      </w:r>
      <w:r w:rsidR="007D127C" w:rsidRPr="00743C93">
        <w:rPr>
          <w:rFonts w:ascii="Arial" w:hAnsi="Arial" w:cs="Arial"/>
        </w:rPr>
        <w:t xml:space="preserve"> en lo que hace referencia a la aplicación del descuento.</w:t>
      </w:r>
    </w:p>
    <w:p w14:paraId="79A97D3D" w14:textId="77777777" w:rsidR="007D127C" w:rsidRPr="00743C93" w:rsidRDefault="007D127C" w:rsidP="00F41977">
      <w:pPr>
        <w:pStyle w:val="Prrafodelista"/>
        <w:spacing w:after="0" w:line="240" w:lineRule="auto"/>
        <w:ind w:left="851" w:hanging="284"/>
        <w:jc w:val="both"/>
        <w:rPr>
          <w:rFonts w:ascii="Arial" w:hAnsi="Arial" w:cs="Arial"/>
          <w:b/>
          <w:bCs/>
        </w:rPr>
      </w:pPr>
    </w:p>
    <w:p w14:paraId="5BB7AD8C" w14:textId="77777777" w:rsidR="00AE49E6" w:rsidRPr="00743C93" w:rsidRDefault="00AE49E6" w:rsidP="00F41977">
      <w:pPr>
        <w:pStyle w:val="Prrafodelista"/>
        <w:spacing w:after="0" w:line="240" w:lineRule="auto"/>
        <w:ind w:left="851" w:hanging="284"/>
        <w:jc w:val="both"/>
        <w:rPr>
          <w:rFonts w:ascii="Arial" w:hAnsi="Arial" w:cs="Arial"/>
          <w:b/>
          <w:bCs/>
        </w:rPr>
      </w:pPr>
    </w:p>
    <w:p w14:paraId="498FCACD" w14:textId="699611DB" w:rsidR="001B46F9" w:rsidRPr="00743C93" w:rsidRDefault="00F17B34" w:rsidP="00F41977">
      <w:pPr>
        <w:pStyle w:val="Prrafodelista"/>
        <w:numPr>
          <w:ilvl w:val="0"/>
          <w:numId w:val="1"/>
        </w:numPr>
        <w:spacing w:after="0" w:line="240" w:lineRule="auto"/>
        <w:ind w:left="851" w:hanging="284"/>
        <w:jc w:val="both"/>
        <w:rPr>
          <w:rFonts w:ascii="Arial" w:hAnsi="Arial" w:cs="Arial"/>
          <w:b/>
          <w:bCs/>
        </w:rPr>
      </w:pPr>
      <w:r w:rsidRPr="00743C93">
        <w:rPr>
          <w:rFonts w:ascii="Arial" w:hAnsi="Arial" w:cs="Arial"/>
          <w:b/>
          <w:bCs/>
        </w:rPr>
        <w:t xml:space="preserve">CLÁUSULA </w:t>
      </w:r>
      <w:r w:rsidR="00340FA1" w:rsidRPr="00743C93">
        <w:rPr>
          <w:rFonts w:ascii="Arial" w:hAnsi="Arial" w:cs="Arial"/>
          <w:b/>
          <w:bCs/>
        </w:rPr>
        <w:t>NOVENA</w:t>
      </w:r>
      <w:r w:rsidR="00A511D8"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MODIFICACIÓN DEL</w:t>
      </w:r>
      <w:r w:rsidR="001D417F" w:rsidRPr="00743C93">
        <w:rPr>
          <w:rFonts w:ascii="Arial" w:hAnsi="Arial" w:cs="Arial"/>
          <w:b/>
          <w:bCs/>
        </w:rPr>
        <w:t xml:space="preserve"> </w:t>
      </w:r>
      <w:r w:rsidR="00DF1825" w:rsidRPr="00743C93">
        <w:rPr>
          <w:rFonts w:ascii="Arial" w:hAnsi="Arial" w:cs="Arial"/>
          <w:b/>
          <w:bCs/>
        </w:rPr>
        <w:t>ACUERDO ESTRATÉGICO</w:t>
      </w:r>
      <w:r w:rsidR="009E6B21" w:rsidRPr="00743C93">
        <w:rPr>
          <w:rFonts w:ascii="Arial" w:hAnsi="Arial" w:cs="Arial"/>
          <w:b/>
          <w:bCs/>
        </w:rPr>
        <w:t>:</w:t>
      </w:r>
      <w:r w:rsidR="009E6B21" w:rsidRPr="00743C93">
        <w:rPr>
          <w:rFonts w:ascii="Arial" w:hAnsi="Arial" w:cs="Arial"/>
        </w:rPr>
        <w:t xml:space="preserve"> El presente </w:t>
      </w:r>
      <w:r w:rsidR="00DF1825" w:rsidRPr="00743C93">
        <w:rPr>
          <w:rFonts w:ascii="Arial" w:hAnsi="Arial" w:cs="Arial"/>
        </w:rPr>
        <w:t>Acuerdo Estratégico</w:t>
      </w:r>
      <w:r w:rsidR="001D417F" w:rsidRPr="00743C93" w:rsidDel="001D417F">
        <w:rPr>
          <w:rFonts w:ascii="Arial" w:hAnsi="Arial" w:cs="Arial"/>
        </w:rPr>
        <w:t xml:space="preserve"> </w:t>
      </w:r>
      <w:r w:rsidR="009E6B21" w:rsidRPr="00743C93">
        <w:rPr>
          <w:rFonts w:ascii="Arial" w:hAnsi="Arial" w:cs="Arial"/>
        </w:rPr>
        <w:t xml:space="preserve">podrá ser modificado en cualquier momento previo </w:t>
      </w:r>
      <w:r w:rsidR="004A5154" w:rsidRPr="00743C93">
        <w:rPr>
          <w:rFonts w:ascii="Arial" w:hAnsi="Arial" w:cs="Arial"/>
        </w:rPr>
        <w:t xml:space="preserve">acuerdo </w:t>
      </w:r>
      <w:r w:rsidR="009E6B21" w:rsidRPr="00743C93">
        <w:rPr>
          <w:rFonts w:ascii="Arial" w:hAnsi="Arial" w:cs="Arial"/>
        </w:rPr>
        <w:t>escrito entre las partes y en concordancia con las normas que le apliquen.</w:t>
      </w:r>
    </w:p>
    <w:p w14:paraId="58F9B0D6" w14:textId="77777777" w:rsidR="001B46F9" w:rsidRPr="00743C93" w:rsidRDefault="001B46F9" w:rsidP="00F41977">
      <w:pPr>
        <w:pStyle w:val="Prrafodelista"/>
        <w:spacing w:after="0" w:line="240" w:lineRule="auto"/>
        <w:rPr>
          <w:rFonts w:ascii="Arial" w:hAnsi="Arial" w:cs="Arial"/>
          <w:b/>
          <w:bCs/>
        </w:rPr>
      </w:pPr>
    </w:p>
    <w:p w14:paraId="2C77C219" w14:textId="77777777" w:rsidR="00AE49E6" w:rsidRPr="00743C93" w:rsidRDefault="00AE49E6" w:rsidP="00F41977">
      <w:pPr>
        <w:pStyle w:val="Prrafodelista"/>
        <w:spacing w:after="0" w:line="240" w:lineRule="auto"/>
        <w:rPr>
          <w:rFonts w:ascii="Arial" w:hAnsi="Arial" w:cs="Arial"/>
          <w:b/>
          <w:bCs/>
        </w:rPr>
      </w:pPr>
    </w:p>
    <w:p w14:paraId="3B5BE05E" w14:textId="3D37DE3E" w:rsidR="001B46F9" w:rsidRPr="00743C93" w:rsidRDefault="001B46F9" w:rsidP="00F41977">
      <w:pPr>
        <w:pStyle w:val="Prrafodelista"/>
        <w:numPr>
          <w:ilvl w:val="0"/>
          <w:numId w:val="1"/>
        </w:numPr>
        <w:spacing w:after="0" w:line="240" w:lineRule="auto"/>
        <w:ind w:left="851" w:hanging="425"/>
        <w:jc w:val="both"/>
        <w:rPr>
          <w:rFonts w:ascii="Arial" w:hAnsi="Arial" w:cs="Arial"/>
          <w:b/>
          <w:bCs/>
        </w:rPr>
      </w:pPr>
      <w:r w:rsidRPr="00743C93">
        <w:rPr>
          <w:rFonts w:ascii="Arial" w:hAnsi="Arial" w:cs="Arial"/>
          <w:b/>
          <w:bCs/>
        </w:rPr>
        <w:t xml:space="preserve">CLAUSULA </w:t>
      </w:r>
      <w:r w:rsidR="00340FA1" w:rsidRPr="00743C93">
        <w:rPr>
          <w:rFonts w:ascii="Arial" w:hAnsi="Arial" w:cs="Arial"/>
          <w:b/>
          <w:bCs/>
        </w:rPr>
        <w:t>DECIMA</w:t>
      </w:r>
      <w:r w:rsidRPr="00743C93">
        <w:rPr>
          <w:rFonts w:ascii="Arial" w:hAnsi="Arial" w:cs="Arial"/>
          <w:b/>
          <w:bCs/>
        </w:rPr>
        <w:t xml:space="preserve">. SUSPENSIÓN. </w:t>
      </w:r>
      <w:r w:rsidRPr="00743C93">
        <w:rPr>
          <w:rFonts w:ascii="Arial" w:hAnsi="Arial" w:cs="Arial"/>
        </w:rPr>
        <w:t xml:space="preserve">La ejecución del </w:t>
      </w:r>
      <w:r w:rsidR="00DF1825" w:rsidRPr="00743C93">
        <w:rPr>
          <w:rFonts w:ascii="Arial" w:hAnsi="Arial" w:cs="Arial"/>
        </w:rPr>
        <w:t>Acuerdo Estratégico</w:t>
      </w:r>
      <w:r w:rsidRPr="00743C93">
        <w:rPr>
          <w:rFonts w:ascii="Arial" w:hAnsi="Arial" w:cs="Arial"/>
        </w:rPr>
        <w:t xml:space="preserve"> podrá ser </w:t>
      </w:r>
      <w:r w:rsidR="00B54641" w:rsidRPr="00743C93">
        <w:rPr>
          <w:rFonts w:ascii="Arial" w:hAnsi="Arial" w:cs="Arial"/>
        </w:rPr>
        <w:t>suspendida</w:t>
      </w:r>
      <w:r w:rsidRPr="00743C93">
        <w:rPr>
          <w:rFonts w:ascii="Arial" w:hAnsi="Arial" w:cs="Arial"/>
        </w:rPr>
        <w:t xml:space="preserve"> mediante la suscripción de un acta en donde conste tal evento, cuando medie alguna de las siguientes causales: </w:t>
      </w:r>
      <w:r w:rsidR="00B54641" w:rsidRPr="00743C93">
        <w:rPr>
          <w:rFonts w:ascii="Arial" w:hAnsi="Arial" w:cs="Arial"/>
        </w:rPr>
        <w:t>1)</w:t>
      </w:r>
      <w:r w:rsidRPr="00743C93">
        <w:rPr>
          <w:rFonts w:ascii="Arial" w:hAnsi="Arial" w:cs="Arial"/>
        </w:rPr>
        <w:t xml:space="preserve"> Por </w:t>
      </w:r>
      <w:r w:rsidR="00B54641" w:rsidRPr="00743C93">
        <w:rPr>
          <w:rFonts w:ascii="Arial" w:hAnsi="Arial" w:cs="Arial"/>
        </w:rPr>
        <w:t>circunstancias</w:t>
      </w:r>
      <w:r w:rsidRPr="00743C93">
        <w:rPr>
          <w:rFonts w:ascii="Arial" w:hAnsi="Arial" w:cs="Arial"/>
        </w:rPr>
        <w:t xml:space="preserve"> de fuerza mayor o caso </w:t>
      </w:r>
      <w:r w:rsidR="00B54641" w:rsidRPr="00743C93">
        <w:rPr>
          <w:rFonts w:ascii="Arial" w:hAnsi="Arial" w:cs="Arial"/>
        </w:rPr>
        <w:t>fortuitito, o</w:t>
      </w:r>
      <w:r w:rsidRPr="00743C93">
        <w:rPr>
          <w:rFonts w:ascii="Arial" w:hAnsi="Arial" w:cs="Arial"/>
        </w:rPr>
        <w:t xml:space="preserve"> 2</w:t>
      </w:r>
      <w:r w:rsidR="00B54641" w:rsidRPr="00743C93">
        <w:rPr>
          <w:rFonts w:ascii="Arial" w:hAnsi="Arial" w:cs="Arial"/>
        </w:rPr>
        <w:t>)</w:t>
      </w:r>
      <w:r w:rsidRPr="00743C93">
        <w:rPr>
          <w:rFonts w:ascii="Arial" w:hAnsi="Arial" w:cs="Arial"/>
        </w:rPr>
        <w:t xml:space="preserve"> Por solicitud debidamente sustentada interpuesta por una de las partes. </w:t>
      </w:r>
    </w:p>
    <w:p w14:paraId="56CCB386" w14:textId="088E9271" w:rsidR="001B46F9" w:rsidRPr="00743C93" w:rsidRDefault="001B46F9" w:rsidP="00F41977">
      <w:pPr>
        <w:spacing w:after="0" w:line="240" w:lineRule="auto"/>
        <w:jc w:val="both"/>
        <w:rPr>
          <w:rFonts w:ascii="Arial" w:hAnsi="Arial" w:cs="Arial"/>
          <w:b/>
          <w:bCs/>
        </w:rPr>
      </w:pPr>
    </w:p>
    <w:p w14:paraId="010BB3E1" w14:textId="77777777" w:rsidR="003F609B" w:rsidRPr="00743C93" w:rsidRDefault="003F609B" w:rsidP="00F41977">
      <w:pPr>
        <w:spacing w:after="0" w:line="240" w:lineRule="auto"/>
        <w:ind w:left="851" w:hanging="284"/>
        <w:jc w:val="both"/>
        <w:rPr>
          <w:rFonts w:ascii="Arial" w:hAnsi="Arial" w:cs="Arial"/>
          <w:b/>
          <w:bCs/>
        </w:rPr>
      </w:pPr>
    </w:p>
    <w:p w14:paraId="4A5D5AF8" w14:textId="0D2428E8" w:rsidR="00A511D8" w:rsidRPr="00743C93" w:rsidRDefault="00F17B34" w:rsidP="00F41977">
      <w:pPr>
        <w:pStyle w:val="Prrafodelista"/>
        <w:numPr>
          <w:ilvl w:val="0"/>
          <w:numId w:val="1"/>
        </w:numPr>
        <w:spacing w:after="0" w:line="240" w:lineRule="auto"/>
        <w:ind w:left="851" w:hanging="425"/>
        <w:jc w:val="both"/>
        <w:rPr>
          <w:rFonts w:ascii="Arial" w:hAnsi="Arial" w:cs="Arial"/>
          <w:b/>
          <w:bCs/>
        </w:rPr>
      </w:pPr>
      <w:r w:rsidRPr="00743C93">
        <w:rPr>
          <w:rFonts w:ascii="Arial" w:hAnsi="Arial" w:cs="Arial"/>
          <w:b/>
          <w:bCs/>
        </w:rPr>
        <w:t xml:space="preserve">CLÁUSULA </w:t>
      </w:r>
      <w:r w:rsidR="00340FA1" w:rsidRPr="00743C93">
        <w:rPr>
          <w:rFonts w:ascii="Arial" w:hAnsi="Arial" w:cs="Arial"/>
          <w:b/>
          <w:bCs/>
        </w:rPr>
        <w:t>DECIMA PRIMERA</w:t>
      </w:r>
      <w:r w:rsidR="00A511D8"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 xml:space="preserve">TERMINACIÓN DEL </w:t>
      </w:r>
      <w:r w:rsidR="00DF1825" w:rsidRPr="00743C93">
        <w:rPr>
          <w:rFonts w:ascii="Arial" w:hAnsi="Arial" w:cs="Arial"/>
          <w:b/>
          <w:bCs/>
        </w:rPr>
        <w:t>ACUERDO ESTRATÉGICO</w:t>
      </w:r>
      <w:r w:rsidR="009E6B21" w:rsidRPr="00743C93">
        <w:rPr>
          <w:rFonts w:ascii="Arial" w:hAnsi="Arial" w:cs="Arial"/>
          <w:b/>
          <w:bCs/>
        </w:rPr>
        <w:t xml:space="preserve">: </w:t>
      </w:r>
      <w:r w:rsidR="009E6B21" w:rsidRPr="00743C93">
        <w:rPr>
          <w:rFonts w:ascii="Arial" w:hAnsi="Arial" w:cs="Arial"/>
        </w:rPr>
        <w:t xml:space="preserve">El presente </w:t>
      </w:r>
      <w:r w:rsidR="00DF1825" w:rsidRPr="00743C93">
        <w:rPr>
          <w:rFonts w:ascii="Arial" w:hAnsi="Arial" w:cs="Arial"/>
        </w:rPr>
        <w:t>Acuerdo Estratégico</w:t>
      </w:r>
      <w:r w:rsidR="001D417F" w:rsidRPr="00743C93" w:rsidDel="001D417F">
        <w:rPr>
          <w:rFonts w:ascii="Arial" w:hAnsi="Arial" w:cs="Arial"/>
        </w:rPr>
        <w:t xml:space="preserve"> </w:t>
      </w:r>
      <w:r w:rsidR="009E6B21" w:rsidRPr="00743C93">
        <w:rPr>
          <w:rFonts w:ascii="Arial" w:hAnsi="Arial" w:cs="Arial"/>
        </w:rPr>
        <w:t xml:space="preserve">se dará por terminado en los siguientes casos: a) Por mutuo </w:t>
      </w:r>
      <w:r w:rsidR="004A5154" w:rsidRPr="00743C93">
        <w:rPr>
          <w:rFonts w:ascii="Arial" w:hAnsi="Arial" w:cs="Arial"/>
        </w:rPr>
        <w:lastRenderedPageBreak/>
        <w:t>acuerdo</w:t>
      </w:r>
      <w:r w:rsidR="009E6B21" w:rsidRPr="00743C93">
        <w:rPr>
          <w:rFonts w:ascii="Arial" w:hAnsi="Arial" w:cs="Arial"/>
        </w:rPr>
        <w:t xml:space="preserve"> entre las partes de manera anticipada; b) Por vencimiento del término pactado inicialmente o el de una de sus prórrogas, si las tuviere; c) Por cumplimiento de su objeto; d) Por ser declarado nulo; e) Por incumplimiento de alguna de las partes de aquellas obligaciones que impidan lograr el cumplimiento del objeto y alcance pactados</w:t>
      </w:r>
      <w:r w:rsidR="00A511D8" w:rsidRPr="00743C93">
        <w:rPr>
          <w:rFonts w:ascii="Arial" w:eastAsia="Arial" w:hAnsi="Arial" w:cs="Arial"/>
        </w:rPr>
        <w:t>;</w:t>
      </w:r>
      <w:r w:rsidR="009E6B21" w:rsidRPr="00743C93">
        <w:rPr>
          <w:rFonts w:ascii="Arial" w:hAnsi="Arial" w:cs="Arial"/>
        </w:rPr>
        <w:t xml:space="preserve"> </w:t>
      </w:r>
      <w:r w:rsidR="00227C0A" w:rsidRPr="00743C93">
        <w:rPr>
          <w:rFonts w:ascii="Arial" w:hAnsi="Arial" w:cs="Arial"/>
        </w:rPr>
        <w:t>f</w:t>
      </w:r>
      <w:r w:rsidR="009E6B21" w:rsidRPr="00743C93">
        <w:rPr>
          <w:rFonts w:ascii="Arial" w:hAnsi="Arial" w:cs="Arial"/>
        </w:rPr>
        <w:t xml:space="preserve">) Cuando EL </w:t>
      </w:r>
      <w:r w:rsidR="009E6B21" w:rsidRPr="00743C93">
        <w:rPr>
          <w:rFonts w:ascii="Arial" w:hAnsi="Arial" w:cs="Arial"/>
          <w:b/>
          <w:bCs/>
        </w:rPr>
        <w:t>ICETEX</w:t>
      </w:r>
      <w:r w:rsidR="009E6B21" w:rsidRPr="00743C93">
        <w:rPr>
          <w:rFonts w:ascii="Arial" w:hAnsi="Arial" w:cs="Arial"/>
        </w:rPr>
        <w:t xml:space="preserve"> establezca por cualquier medio que la IES, su representante legal, alguno de sus miembros a cualquier título, algún miembro de su Junta Directiva o el órgano colegiado que haga sus veces, miembros fundadores, miembros asamblea general de fundadores, miembros eméritos y/o revisores fiscales, se encuentra incluido en listas de control para el lavado de activos y/o financiación del terrorismo. Esta lista podrá extenderse acorde con las políticas que al respecto se encuentren vigentes en EL </w:t>
      </w:r>
      <w:r w:rsidR="009E6B21" w:rsidRPr="00743C93">
        <w:rPr>
          <w:rFonts w:ascii="Arial" w:hAnsi="Arial" w:cs="Arial"/>
          <w:b/>
          <w:bCs/>
        </w:rPr>
        <w:t>ICETEX</w:t>
      </w:r>
      <w:r w:rsidR="009E6B21" w:rsidRPr="00743C93">
        <w:rPr>
          <w:rFonts w:ascii="Arial" w:hAnsi="Arial" w:cs="Arial"/>
        </w:rPr>
        <w:t xml:space="preserve">. </w:t>
      </w:r>
      <w:r w:rsidR="00227C0A" w:rsidRPr="00743C93">
        <w:rPr>
          <w:rFonts w:ascii="Arial" w:hAnsi="Arial" w:cs="Arial"/>
        </w:rPr>
        <w:t>g</w:t>
      </w:r>
      <w:r w:rsidR="009E6B21" w:rsidRPr="00743C93">
        <w:rPr>
          <w:rFonts w:ascii="Arial" w:hAnsi="Arial" w:cs="Arial"/>
        </w:rPr>
        <w:t xml:space="preserve">) Cuando EL </w:t>
      </w:r>
      <w:r w:rsidR="009E6B21" w:rsidRPr="00743C93">
        <w:rPr>
          <w:rFonts w:ascii="Arial" w:hAnsi="Arial" w:cs="Arial"/>
          <w:b/>
          <w:bCs/>
        </w:rPr>
        <w:t>ICETEX</w:t>
      </w:r>
      <w:r w:rsidR="009E6B21" w:rsidRPr="00743C93">
        <w:rPr>
          <w:rFonts w:ascii="Arial" w:hAnsi="Arial" w:cs="Arial"/>
        </w:rPr>
        <w:t xml:space="preserve"> determine su intención de liquidarlo una vez determine la inactividad de este; </w:t>
      </w:r>
      <w:r w:rsidR="00227C0A" w:rsidRPr="00743C93">
        <w:rPr>
          <w:rFonts w:ascii="Arial" w:hAnsi="Arial" w:cs="Arial"/>
        </w:rPr>
        <w:t>h</w:t>
      </w:r>
      <w:r w:rsidR="00A511D8" w:rsidRPr="00743C93">
        <w:rPr>
          <w:rFonts w:ascii="Arial" w:hAnsi="Arial" w:cs="Arial"/>
        </w:rPr>
        <w:t xml:space="preserve">) Encontrarse la IES o sus asociados, socios, miembros, accionistas y directivos en listas de control o en procesos administrativos o judiciales de lavado de activos y financiación del terrorismo o delitos fuente de los mismos; </w:t>
      </w:r>
      <w:r w:rsidR="00227C0A" w:rsidRPr="00743C93">
        <w:rPr>
          <w:rFonts w:ascii="Arial" w:hAnsi="Arial" w:cs="Arial"/>
        </w:rPr>
        <w:t>i</w:t>
      </w:r>
      <w:r w:rsidR="00A511D8" w:rsidRPr="00743C93">
        <w:rPr>
          <w:rFonts w:ascii="Arial" w:hAnsi="Arial" w:cs="Arial"/>
        </w:rPr>
        <w:t>) Disolución de la IES;</w:t>
      </w:r>
      <w:r w:rsidR="00227C0A" w:rsidRPr="00743C93">
        <w:rPr>
          <w:rFonts w:ascii="Arial" w:hAnsi="Arial" w:cs="Arial"/>
        </w:rPr>
        <w:t xml:space="preserve"> j</w:t>
      </w:r>
      <w:r w:rsidR="00A511D8" w:rsidRPr="00743C93">
        <w:rPr>
          <w:rFonts w:ascii="Arial" w:hAnsi="Arial" w:cs="Arial"/>
        </w:rPr>
        <w:t xml:space="preserve">) Cesación de pagos, concurso de acreedores o embargos judiciales a la IES, que afecten de manera grave el cumplimiento del </w:t>
      </w:r>
      <w:r w:rsidR="00DF1825" w:rsidRPr="00743C93">
        <w:rPr>
          <w:rFonts w:ascii="Arial" w:hAnsi="Arial" w:cs="Arial"/>
        </w:rPr>
        <w:t>Acuerdo Estratégico</w:t>
      </w:r>
      <w:r w:rsidR="00A511D8" w:rsidRPr="00743C93">
        <w:rPr>
          <w:rFonts w:ascii="Arial" w:hAnsi="Arial" w:cs="Arial"/>
        </w:rPr>
        <w:t xml:space="preserve">. </w:t>
      </w:r>
      <w:r w:rsidR="00227C0A" w:rsidRPr="00743C93">
        <w:rPr>
          <w:rFonts w:ascii="Arial" w:hAnsi="Arial" w:cs="Arial"/>
        </w:rPr>
        <w:t>k</w:t>
      </w:r>
      <w:r w:rsidR="00A511D8" w:rsidRPr="00743C93">
        <w:rPr>
          <w:rFonts w:ascii="Arial" w:hAnsi="Arial" w:cs="Arial"/>
        </w:rPr>
        <w:t xml:space="preserve">) Dejar de estar registrada la IES en el Sistema Nacional de Educación Superior - SNIES-. </w:t>
      </w:r>
      <w:r w:rsidR="00227C0A" w:rsidRPr="00743C93">
        <w:rPr>
          <w:rFonts w:ascii="Arial" w:hAnsi="Arial" w:cs="Arial"/>
        </w:rPr>
        <w:t>l</w:t>
      </w:r>
      <w:r w:rsidR="00A511D8" w:rsidRPr="00743C93">
        <w:rPr>
          <w:rFonts w:ascii="Arial" w:hAnsi="Arial" w:cs="Arial"/>
        </w:rPr>
        <w:t xml:space="preserve">) Ser sancionada por el Ministerio de Educación Nacional en los términos de la Ley 30 de 1992 y artículo 25 de la Ley 1740 de 2014; </w:t>
      </w:r>
      <w:r w:rsidR="00227C0A" w:rsidRPr="00743C93">
        <w:rPr>
          <w:rFonts w:ascii="Arial" w:hAnsi="Arial" w:cs="Arial"/>
        </w:rPr>
        <w:t>m</w:t>
      </w:r>
      <w:r w:rsidR="00A511D8" w:rsidRPr="00743C93">
        <w:rPr>
          <w:rFonts w:ascii="Arial" w:hAnsi="Arial" w:cs="Arial"/>
        </w:rPr>
        <w:t>) Por las demás causales contempladas en la ley.</w:t>
      </w:r>
    </w:p>
    <w:p w14:paraId="4476DC81" w14:textId="77777777" w:rsidR="00A511D8" w:rsidRPr="00743C93" w:rsidRDefault="00A511D8" w:rsidP="00F41977">
      <w:pPr>
        <w:spacing w:after="0" w:line="240" w:lineRule="auto"/>
        <w:jc w:val="both"/>
        <w:rPr>
          <w:rFonts w:ascii="Arial" w:hAnsi="Arial" w:cs="Arial"/>
          <w:b/>
          <w:bCs/>
        </w:rPr>
      </w:pPr>
    </w:p>
    <w:p w14:paraId="50519959" w14:textId="77777777" w:rsidR="003F609B" w:rsidRPr="00743C93" w:rsidRDefault="003F609B" w:rsidP="00F41977">
      <w:pPr>
        <w:pStyle w:val="Prrafodelista"/>
        <w:spacing w:after="0" w:line="240" w:lineRule="auto"/>
        <w:jc w:val="both"/>
        <w:rPr>
          <w:rFonts w:ascii="Arial" w:hAnsi="Arial" w:cs="Arial"/>
        </w:rPr>
      </w:pPr>
    </w:p>
    <w:p w14:paraId="6B6A8B78" w14:textId="4EA69568" w:rsidR="00EF319B" w:rsidRPr="00743C93" w:rsidRDefault="00F17B34" w:rsidP="00F41977">
      <w:pPr>
        <w:pStyle w:val="Prrafodelista"/>
        <w:numPr>
          <w:ilvl w:val="0"/>
          <w:numId w:val="1"/>
        </w:numPr>
        <w:spacing w:after="0" w:line="240" w:lineRule="auto"/>
        <w:ind w:left="851"/>
        <w:jc w:val="both"/>
        <w:rPr>
          <w:rFonts w:ascii="Arial" w:hAnsi="Arial" w:cs="Arial"/>
          <w:b/>
          <w:bCs/>
        </w:rPr>
      </w:pPr>
      <w:r w:rsidRPr="00743C93">
        <w:rPr>
          <w:rFonts w:ascii="Arial" w:hAnsi="Arial" w:cs="Arial"/>
          <w:b/>
          <w:bCs/>
        </w:rPr>
        <w:t xml:space="preserve">CLÁUSULA </w:t>
      </w:r>
      <w:r w:rsidR="0026128D" w:rsidRPr="00743C93">
        <w:rPr>
          <w:rFonts w:ascii="Arial" w:hAnsi="Arial" w:cs="Arial"/>
          <w:b/>
          <w:bCs/>
        </w:rPr>
        <w:t>DECIM</w:t>
      </w:r>
      <w:r w:rsidR="00CE5C43" w:rsidRPr="00743C93">
        <w:rPr>
          <w:rFonts w:ascii="Arial" w:hAnsi="Arial" w:cs="Arial"/>
          <w:b/>
          <w:bCs/>
        </w:rPr>
        <w:t>A</w:t>
      </w:r>
      <w:r w:rsidR="00B54641" w:rsidRPr="00743C93">
        <w:rPr>
          <w:rFonts w:ascii="Arial" w:hAnsi="Arial" w:cs="Arial"/>
          <w:b/>
          <w:bCs/>
        </w:rPr>
        <w:t xml:space="preserve"> </w:t>
      </w:r>
      <w:r w:rsidR="00340FA1" w:rsidRPr="00743C93">
        <w:rPr>
          <w:rFonts w:ascii="Arial" w:hAnsi="Arial" w:cs="Arial"/>
          <w:b/>
          <w:bCs/>
        </w:rPr>
        <w:t>SEGUNDA</w:t>
      </w:r>
      <w:r w:rsidR="008F7F27"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 xml:space="preserve">INHABILIDADES, INCOMPATIBILIDADES Y CONFLICTOS DE INTERÉS: </w:t>
      </w:r>
      <w:r w:rsidR="008C6E48" w:rsidRPr="00743C93">
        <w:rPr>
          <w:rFonts w:ascii="Arial" w:hAnsi="Arial" w:cs="Arial"/>
        </w:rPr>
        <w:t>LA IES/Entidad</w:t>
      </w:r>
      <w:r w:rsidR="009E6B21" w:rsidRPr="00743C93">
        <w:rPr>
          <w:rFonts w:ascii="Arial" w:hAnsi="Arial" w:cs="Arial"/>
        </w:rPr>
        <w:t xml:space="preserve">, por medio de su representante legal, manifiesta bajo la gravedad del juramento que no se encuentra incurso en ninguna de las inhabilidades e incompatibilidades ni conflictos de interés señaladas en la Constitución y las Leyes, entre otras, las contempladas en el Artículo 8° de la Ley 80 de 1993, y en los artículos 1º, 2º y 4º de la Ley 1474 de 2011 por la cual se dictan normas orientadas a fortalecer los mecanismos de prevención, investigación y sanción de actos de corrupción y la efectividad del control de la gestión pública, modificada en esta materia por el artículo 43 de la Ley 1955 de 2019, por el cual se expide el Plan Nacional de Desarrollo 2018-2022 y demás normas concordantes que la complementen, adicionen, sustituyan o modifiquen, y en los eventos de prohibición para contratar, en especial que se encuentra a paz y salvo con el Tesoro Nacional, conoce de las responsabilidades legales de que tratan los artículos 26, numeral 7°, 44 y 52 de la Ley 80 de 1993, juramento que se entiende surtido con la suscripción del presente </w:t>
      </w:r>
      <w:r w:rsidR="00DF1825" w:rsidRPr="00743C93">
        <w:rPr>
          <w:rFonts w:ascii="Arial" w:hAnsi="Arial" w:cs="Arial"/>
        </w:rPr>
        <w:t>Acuerdo Estratégico</w:t>
      </w:r>
      <w:r w:rsidR="001D417F" w:rsidRPr="00743C93" w:rsidDel="001D417F">
        <w:rPr>
          <w:rFonts w:ascii="Arial" w:hAnsi="Arial" w:cs="Arial"/>
        </w:rPr>
        <w:t xml:space="preserve"> </w:t>
      </w:r>
      <w:r w:rsidR="009E6B21" w:rsidRPr="00743C93">
        <w:rPr>
          <w:rFonts w:ascii="Arial" w:hAnsi="Arial" w:cs="Arial"/>
        </w:rPr>
        <w:t xml:space="preserve">. Presentada la causal de inhabilidad o incompatibilidad o conflicto de interés, LA IES deberá informar al </w:t>
      </w:r>
      <w:r w:rsidR="009E6B21" w:rsidRPr="00743C93">
        <w:rPr>
          <w:rFonts w:ascii="Arial" w:hAnsi="Arial" w:cs="Arial"/>
          <w:b/>
          <w:bCs/>
        </w:rPr>
        <w:t>ICETEX</w:t>
      </w:r>
      <w:r w:rsidR="009E6B21" w:rsidRPr="00743C93">
        <w:rPr>
          <w:rFonts w:ascii="Arial" w:hAnsi="Arial" w:cs="Arial"/>
        </w:rPr>
        <w:t xml:space="preserve"> dentro de los tres (3) días hábiles siguientes a su acontecimiento, ante lo cual EL </w:t>
      </w:r>
      <w:r w:rsidR="009E6B21" w:rsidRPr="00743C93">
        <w:rPr>
          <w:rFonts w:ascii="Arial" w:hAnsi="Arial" w:cs="Arial"/>
          <w:b/>
          <w:bCs/>
        </w:rPr>
        <w:t>ICETEX</w:t>
      </w:r>
      <w:r w:rsidR="009E6B21" w:rsidRPr="00743C93">
        <w:rPr>
          <w:rFonts w:ascii="Arial" w:hAnsi="Arial" w:cs="Arial"/>
        </w:rPr>
        <w:t xml:space="preserve"> tomará la decisión que en derecho corresponda.</w:t>
      </w:r>
      <w:r w:rsidR="009E6B21" w:rsidRPr="00743C93">
        <w:rPr>
          <w:rFonts w:ascii="Arial" w:hAnsi="Arial" w:cs="Arial"/>
          <w:b/>
          <w:bCs/>
        </w:rPr>
        <w:t xml:space="preserve"> </w:t>
      </w:r>
    </w:p>
    <w:p w14:paraId="3D060A7C" w14:textId="77777777" w:rsidR="003F609B" w:rsidRPr="00743C93" w:rsidRDefault="003F609B" w:rsidP="00F41977">
      <w:pPr>
        <w:pStyle w:val="Prrafodelista"/>
        <w:spacing w:after="0" w:line="240" w:lineRule="auto"/>
        <w:jc w:val="both"/>
        <w:rPr>
          <w:rFonts w:ascii="Arial" w:hAnsi="Arial" w:cs="Arial"/>
          <w:b/>
          <w:bCs/>
        </w:rPr>
      </w:pPr>
    </w:p>
    <w:p w14:paraId="27A79387" w14:textId="77777777" w:rsidR="00AB3750" w:rsidRPr="00743C93" w:rsidRDefault="00AB3750" w:rsidP="00F41977">
      <w:pPr>
        <w:pStyle w:val="Prrafodelista"/>
        <w:spacing w:after="0" w:line="240" w:lineRule="auto"/>
        <w:jc w:val="both"/>
        <w:rPr>
          <w:rFonts w:ascii="Arial" w:eastAsia="Arial Unicode MS" w:hAnsi="Arial" w:cs="Arial"/>
        </w:rPr>
      </w:pPr>
    </w:p>
    <w:p w14:paraId="62D361CE" w14:textId="63EA17E0" w:rsidR="00AB3750" w:rsidRPr="00743C93" w:rsidRDefault="008F7F27" w:rsidP="00F41977">
      <w:pPr>
        <w:pStyle w:val="Prrafodelista"/>
        <w:numPr>
          <w:ilvl w:val="0"/>
          <w:numId w:val="1"/>
        </w:numPr>
        <w:spacing w:after="0" w:line="240" w:lineRule="auto"/>
        <w:ind w:left="851"/>
        <w:jc w:val="both"/>
        <w:rPr>
          <w:rFonts w:ascii="Arial" w:eastAsia="Arial" w:hAnsi="Arial" w:cs="Arial"/>
          <w:lang w:val="es-ES"/>
        </w:rPr>
      </w:pPr>
      <w:r w:rsidRPr="00743C93">
        <w:rPr>
          <w:rFonts w:ascii="Arial" w:hAnsi="Arial" w:cs="Arial"/>
          <w:b/>
          <w:bCs/>
        </w:rPr>
        <w:t xml:space="preserve">CLÁUSULA DECIMA </w:t>
      </w:r>
      <w:r w:rsidR="00340FA1" w:rsidRPr="00743C93">
        <w:rPr>
          <w:rFonts w:ascii="Arial" w:hAnsi="Arial" w:cs="Arial"/>
          <w:b/>
          <w:bCs/>
        </w:rPr>
        <w:t>TERCERA</w:t>
      </w:r>
      <w:r w:rsidRPr="00743C93">
        <w:rPr>
          <w:rFonts w:ascii="Arial" w:hAnsi="Arial" w:cs="Arial"/>
          <w:b/>
          <w:bCs/>
        </w:rPr>
        <w:t>.</w:t>
      </w:r>
      <w:r w:rsidRPr="00743C93">
        <w:rPr>
          <w:rFonts w:ascii="Arial" w:eastAsia="Arial" w:hAnsi="Arial" w:cs="Arial"/>
          <w:b/>
          <w:bCs/>
          <w:lang w:val="es-ES"/>
        </w:rPr>
        <w:t xml:space="preserve"> </w:t>
      </w:r>
      <w:r w:rsidR="00AB3750" w:rsidRPr="00743C93">
        <w:rPr>
          <w:rFonts w:ascii="Arial" w:eastAsia="Arial" w:hAnsi="Arial" w:cs="Arial"/>
          <w:b/>
          <w:bCs/>
          <w:lang w:val="es-ES"/>
        </w:rPr>
        <w:t>CONFIDENCIALIDAD:</w:t>
      </w:r>
      <w:r w:rsidR="00AB3750" w:rsidRPr="00743C93">
        <w:rPr>
          <w:rFonts w:ascii="Arial" w:eastAsia="Arial" w:hAnsi="Arial" w:cs="Arial"/>
          <w:lang w:val="es-ES"/>
        </w:rPr>
        <w:t xml:space="preserve"> La información, que le haya sido confiada o que conozcan las partes, el personal vinculado a cualquiera de ellas, y/o de </w:t>
      </w:r>
      <w:r w:rsidR="00AB3750" w:rsidRPr="00743C93">
        <w:rPr>
          <w:rFonts w:ascii="Arial" w:eastAsia="Arial" w:hAnsi="Arial" w:cs="Arial"/>
          <w:lang w:val="es-ES"/>
        </w:rPr>
        <w:lastRenderedPageBreak/>
        <w:t xml:space="preserve">cualquier persona natural o jurídica vinculado a cualquiera de las partes dentro del desarrollo del presente acuerdo y por cuyo uso indebido pueden generarse consecuencias comerciales - técnicas o de cualquier carácter para los mismos, será confidencial. Cada Parte y sus empleados o dependientes, se comprometen con la otra Parte a guardar absoluta reserva de la información institucional que conozca con ocasión del presente acuerdo, así como a tomar las medidas necesarias a fin de evitar los riesgos de pérdida, destrucción, alteración y uso no autorizado o fraudulento de la misma. Para este efecto cada Parte, sus empleados o dependientes se obligan a no disponer, divulgar, circular o negociar la información, ni a mostrarla y entregarla a personas no autorizadas por la Parte titular de la información. En caso de incumplimiento de esta obligación, la Parte incumplida responderá por los eventuales perjuicios que se causen a la Parte que es titular de la información. En todo caso, la información solo podrá ser utilizada para la correcta ejecución del objeto acordado. Igualmente, teniendo en cuenta que la marca </w:t>
      </w:r>
      <w:r w:rsidR="00AB3750" w:rsidRPr="00743C93">
        <w:rPr>
          <w:rFonts w:ascii="Arial" w:eastAsia="Arial" w:hAnsi="Arial" w:cs="Arial"/>
          <w:b/>
          <w:bCs/>
          <w:lang w:val="es-ES"/>
        </w:rPr>
        <w:t>ICETEX</w:t>
      </w:r>
      <w:r w:rsidR="00AB3750" w:rsidRPr="00743C93">
        <w:rPr>
          <w:rFonts w:ascii="Arial" w:eastAsia="Arial" w:hAnsi="Arial" w:cs="Arial"/>
          <w:lang w:val="es-ES"/>
        </w:rPr>
        <w:t xml:space="preserve"> se encuentra debidamente registrada, cada una de las Partes, sus empleados o dependientes, no podrán hacer uso de ellas sin que medie autorización previa y expresa por parte del </w:t>
      </w:r>
      <w:r w:rsidR="00AB3750" w:rsidRPr="00743C93">
        <w:rPr>
          <w:rFonts w:ascii="Arial" w:eastAsia="Arial" w:hAnsi="Arial" w:cs="Arial"/>
          <w:b/>
          <w:bCs/>
          <w:lang w:val="es-ES"/>
        </w:rPr>
        <w:t>ICETEX</w:t>
      </w:r>
      <w:r w:rsidR="00AB3750" w:rsidRPr="00743C93">
        <w:rPr>
          <w:rFonts w:ascii="Arial" w:eastAsia="Arial" w:hAnsi="Arial" w:cs="Arial"/>
          <w:lang w:val="es-ES"/>
        </w:rPr>
        <w:t xml:space="preserve"> como titular de la marca. Esta obligación de confidencialidad se aplicará para todos los casos, salvo que la información confidencial sea requerida por autoridad competente, caso en el cual, deberán dar aviso de tal hecho a la parte originadora, dentro de los dos (2) días siguientes a la fecha en que le sea notificada la orden, o sea conocida la solicitud.  Igualmente, el deber de confidencialidad se tendrá como levantado cuando dicha información sea poseída por la otra parte con anterioridad a este acuerdo, por un medio legal o cuando sea públicamente accesible por un medio legal o cuando sea hecha pública por su dueño o poseedor legal. La presente cláusula de confidencialidad se mantendrá vigente mientras la información catalogada como tal conserve el carácter de confidencialidad, o bien durante dos (2) años, luego de que dicha información fuera compartida con las otras partes; cualquiera de los dos que ocurra de último. En todo caso, estará sujeta a las previsiones normativas contenidas en la Leyes 1266 de 2008 y 1581 de 2012 y sus Decretos Reglamentarios.</w:t>
      </w:r>
    </w:p>
    <w:p w14:paraId="003CB95F" w14:textId="77777777" w:rsidR="00AB3750" w:rsidRPr="00743C93" w:rsidRDefault="00AB3750" w:rsidP="00F41977">
      <w:pPr>
        <w:pStyle w:val="Prrafodelista"/>
        <w:spacing w:after="0" w:line="240" w:lineRule="auto"/>
        <w:rPr>
          <w:rFonts w:ascii="Arial" w:hAnsi="Arial" w:cs="Arial"/>
          <w:b/>
          <w:bCs/>
        </w:rPr>
      </w:pPr>
    </w:p>
    <w:p w14:paraId="76F7D133" w14:textId="77777777" w:rsidR="00AE49E6" w:rsidRPr="00743C93" w:rsidRDefault="00AE49E6" w:rsidP="00F41977">
      <w:pPr>
        <w:pStyle w:val="Prrafodelista"/>
        <w:spacing w:after="0" w:line="240" w:lineRule="auto"/>
        <w:rPr>
          <w:rFonts w:ascii="Arial" w:hAnsi="Arial" w:cs="Arial"/>
          <w:b/>
          <w:bCs/>
        </w:rPr>
      </w:pPr>
    </w:p>
    <w:p w14:paraId="07047A2E" w14:textId="2AA8546A" w:rsidR="00AB3750" w:rsidRPr="00743C93" w:rsidRDefault="008F7F27" w:rsidP="00F41977">
      <w:pPr>
        <w:pStyle w:val="Prrafodelista"/>
        <w:numPr>
          <w:ilvl w:val="0"/>
          <w:numId w:val="1"/>
        </w:numPr>
        <w:spacing w:after="0" w:line="240" w:lineRule="auto"/>
        <w:ind w:left="851"/>
        <w:jc w:val="both"/>
        <w:rPr>
          <w:rFonts w:ascii="Arial" w:hAnsi="Arial" w:cs="Arial"/>
        </w:rPr>
      </w:pPr>
      <w:r w:rsidRPr="00743C93">
        <w:rPr>
          <w:rFonts w:ascii="Arial" w:hAnsi="Arial" w:cs="Arial"/>
          <w:b/>
          <w:bCs/>
        </w:rPr>
        <w:t xml:space="preserve">CLÁUSULA DECIMA </w:t>
      </w:r>
      <w:r w:rsidR="00340FA1" w:rsidRPr="00743C93">
        <w:rPr>
          <w:rFonts w:ascii="Arial" w:hAnsi="Arial" w:cs="Arial"/>
          <w:b/>
          <w:bCs/>
        </w:rPr>
        <w:t>CUARTA</w:t>
      </w:r>
      <w:r w:rsidRPr="00743C93">
        <w:rPr>
          <w:rFonts w:ascii="Arial" w:hAnsi="Arial" w:cs="Arial"/>
          <w:b/>
          <w:bCs/>
        </w:rPr>
        <w:t xml:space="preserve">. </w:t>
      </w:r>
      <w:r w:rsidR="00AB3750" w:rsidRPr="00743C93">
        <w:rPr>
          <w:rFonts w:ascii="Arial" w:hAnsi="Arial" w:cs="Arial"/>
          <w:b/>
          <w:bCs/>
        </w:rPr>
        <w:t>PROTECCIÓN DE DATOS</w:t>
      </w:r>
      <w:r w:rsidRPr="00743C93">
        <w:t xml:space="preserve"> - </w:t>
      </w:r>
      <w:r w:rsidR="00AB3750" w:rsidRPr="00743C93">
        <w:rPr>
          <w:rFonts w:ascii="Arial" w:hAnsi="Arial" w:cs="Arial"/>
          <w:b/>
          <w:bCs/>
        </w:rPr>
        <w:t>TRANSFERENCIA DE DATOS PERSONALES ENTRE LAS PARTES</w:t>
      </w:r>
      <w:r w:rsidR="00AB3750" w:rsidRPr="00743C93">
        <w:rPr>
          <w:rFonts w:ascii="Arial" w:hAnsi="Arial" w:cs="Arial"/>
        </w:rPr>
        <w:t xml:space="preserve">: </w:t>
      </w:r>
      <w:r w:rsidRPr="00743C93">
        <w:rPr>
          <w:rFonts w:ascii="Arial" w:hAnsi="Arial" w:cs="Arial"/>
        </w:rPr>
        <w:t xml:space="preserve">El </w:t>
      </w:r>
      <w:r w:rsidR="00AB3750" w:rsidRPr="00743C93">
        <w:rPr>
          <w:rFonts w:ascii="Arial" w:hAnsi="Arial" w:cs="Arial"/>
          <w:b/>
          <w:bCs/>
        </w:rPr>
        <w:t>ICETEX</w:t>
      </w:r>
      <w:r w:rsidR="00AB3750" w:rsidRPr="00743C93">
        <w:rPr>
          <w:rFonts w:ascii="Arial" w:hAnsi="Arial" w:cs="Arial"/>
        </w:rPr>
        <w:t xml:space="preserve"> y LA IES </w:t>
      </w:r>
      <w:r w:rsidRPr="00743C93">
        <w:rPr>
          <w:rFonts w:ascii="Arial" w:hAnsi="Arial" w:cs="Arial"/>
        </w:rPr>
        <w:t xml:space="preserve">parte(s) </w:t>
      </w:r>
      <w:r w:rsidR="00AB3750" w:rsidRPr="00743C93">
        <w:rPr>
          <w:rFonts w:ascii="Arial" w:hAnsi="Arial" w:cs="Arial"/>
        </w:rPr>
        <w:t>acuerdan que, para efectos del tratamiento de datos personales recolectados en este Acuerdo, asumen la calidad de RESPONSABLES de la información y cualquiera de las PARTES podrá tener calidad de PARTE REVELADORA y/o de PARTE RECEPTORA. Sobre los datos personales se aplicará lo dispuesto en la Ley 1581 de 2012, la normatividad vigente y las</w:t>
      </w:r>
      <w:r w:rsidR="00AB3750" w:rsidRPr="00743C93">
        <w:t xml:space="preserve"> </w:t>
      </w:r>
      <w:r w:rsidR="00AB3750" w:rsidRPr="00743C93">
        <w:rPr>
          <w:rFonts w:ascii="Arial" w:hAnsi="Arial" w:cs="Arial"/>
        </w:rPr>
        <w:t xml:space="preserve">disposiciones internas de cada entidad, incluyendo medidas de seguridad de índole técnica y organizativas establecidas por la Ley 1581 de 2012 y demás normas aplicables, que garanticen la seguridad de los datos de carácter personal y eviten su alteración, pérdida, tratamiento y/o acceso no autorizado. Al momento de la recolección de la información, la PARTE REVELADORA debe incluir un aviso de privacidad donde se le indica a los titulares de los datos, las finalidades en el tratamiento </w:t>
      </w:r>
      <w:r w:rsidR="00AB3750" w:rsidRPr="00743C93">
        <w:rPr>
          <w:rFonts w:ascii="Arial" w:hAnsi="Arial" w:cs="Arial"/>
        </w:rPr>
        <w:lastRenderedPageBreak/>
        <w:t>de su información personal, la responsabilidad y políticas de protección de datos de las PARTES y los canales de atención a los derechos que les asisten. La aceptación de dicho aviso se considera evidencia de autorización para el tratamiento de la información. La PARTE REVELADORA mantendrá evidencia de la autorización del tratamiento de datos durante el tiempo que se requiera hacer uso de los datos para las finalidades establecidas en el aviso de privacidad y las compartirá con la PARTE RECEPTORA</w:t>
      </w:r>
      <w:r w:rsidR="00AB3750" w:rsidRPr="00743C93">
        <w:rPr>
          <w:rFonts w:ascii="Arial" w:hAnsi="Arial" w:cs="Arial"/>
          <w:b/>
          <w:bCs/>
        </w:rPr>
        <w:t xml:space="preserve"> </w:t>
      </w:r>
      <w:r w:rsidR="00AB3750" w:rsidRPr="00743C93">
        <w:rPr>
          <w:rFonts w:ascii="Arial" w:hAnsi="Arial" w:cs="Arial"/>
        </w:rPr>
        <w:t>cuando esta lo solicite.</w:t>
      </w:r>
      <w:r w:rsidRPr="00743C93">
        <w:rPr>
          <w:rFonts w:ascii="Arial" w:hAnsi="Arial" w:cs="Arial"/>
        </w:rPr>
        <w:t xml:space="preserve"> </w:t>
      </w:r>
      <w:r w:rsidR="00AB3750" w:rsidRPr="00743C93">
        <w:rPr>
          <w:rFonts w:ascii="Arial" w:hAnsi="Arial" w:cs="Arial"/>
        </w:rPr>
        <w:t xml:space="preserve">Las PARTES no podrán ceder total o parcialmente los datos recaudados bajo ningún título a terceros, pero sí podrán transferirse mutuamente la información. Cada una de las PARTES designará la persona autorizada para entregar y recibir esta información. </w:t>
      </w:r>
    </w:p>
    <w:p w14:paraId="51CFEF0E" w14:textId="77777777" w:rsidR="00AB3750" w:rsidRPr="00743C93" w:rsidRDefault="00AB3750" w:rsidP="00F41977">
      <w:pPr>
        <w:pStyle w:val="Prrafodelista"/>
        <w:spacing w:after="0" w:line="240" w:lineRule="auto"/>
        <w:jc w:val="both"/>
        <w:rPr>
          <w:rFonts w:ascii="Arial" w:hAnsi="Arial" w:cs="Arial"/>
        </w:rPr>
      </w:pPr>
    </w:p>
    <w:p w14:paraId="7533B3B4" w14:textId="412F89D3" w:rsidR="008F7F27" w:rsidRPr="00743C93" w:rsidRDefault="00AB3750" w:rsidP="00F41977">
      <w:pPr>
        <w:pStyle w:val="Prrafodelista"/>
        <w:spacing w:after="0" w:line="240" w:lineRule="auto"/>
        <w:ind w:left="851"/>
        <w:jc w:val="both"/>
        <w:rPr>
          <w:rFonts w:ascii="Arial" w:hAnsi="Arial" w:cs="Arial"/>
        </w:rPr>
      </w:pPr>
      <w:r w:rsidRPr="00743C93">
        <w:rPr>
          <w:rFonts w:ascii="Arial" w:hAnsi="Arial" w:cs="Arial"/>
        </w:rPr>
        <w:t xml:space="preserve">Son obligaciones de las PARTES como responsables: transferir datos cuyo tratamiento esté previamente autorizado por el Titular, informar a la otra PARTE sobre incidentes de seguridad relacionados con la información objeto de este Acuerdo o cuando determinada información se encuentra en discusión por parte del Titular, comunicar de forma oportuna a la otra PARTE todas las novedades respecto de los datos que previamente se hayan suministrado, cumplir con los demás deberes establecidos en el artículo 17 de la Ley 1581 de 2012, las establecidas en el Acuerdo </w:t>
      </w:r>
      <w:r w:rsidR="00DF1825" w:rsidRPr="00743C93">
        <w:rPr>
          <w:rFonts w:ascii="Arial" w:hAnsi="Arial" w:cs="Arial"/>
        </w:rPr>
        <w:t xml:space="preserve"> Estratégico</w:t>
      </w:r>
      <w:r w:rsidRPr="00743C93">
        <w:rPr>
          <w:rFonts w:ascii="Arial" w:hAnsi="Arial" w:cs="Arial"/>
        </w:rPr>
        <w:t xml:space="preserve"> y la ley. </w:t>
      </w:r>
    </w:p>
    <w:p w14:paraId="7B3FE9FD" w14:textId="77777777" w:rsidR="008F7F27" w:rsidRPr="00743C93" w:rsidRDefault="008F7F27" w:rsidP="00F41977">
      <w:pPr>
        <w:pStyle w:val="Prrafodelista"/>
        <w:spacing w:after="0" w:line="240" w:lineRule="auto"/>
        <w:ind w:left="851"/>
        <w:jc w:val="both"/>
        <w:rPr>
          <w:rFonts w:ascii="Arial" w:hAnsi="Arial" w:cs="Arial"/>
        </w:rPr>
      </w:pPr>
    </w:p>
    <w:p w14:paraId="7A22ABB7" w14:textId="760D701F" w:rsidR="00AB3750" w:rsidRPr="00743C93" w:rsidRDefault="00396FEF" w:rsidP="00F41977">
      <w:pPr>
        <w:pStyle w:val="Prrafodelista"/>
        <w:spacing w:after="0" w:line="240" w:lineRule="auto"/>
        <w:ind w:left="851"/>
        <w:jc w:val="both"/>
        <w:rPr>
          <w:rFonts w:ascii="Arial" w:hAnsi="Arial" w:cs="Arial"/>
        </w:rPr>
      </w:pPr>
      <w:r w:rsidRPr="00743C93">
        <w:rPr>
          <w:rFonts w:ascii="Arial" w:hAnsi="Arial" w:cs="Arial"/>
          <w:b/>
          <w:bCs/>
        </w:rPr>
        <w:t>PARÁGRAFO</w:t>
      </w:r>
      <w:r w:rsidR="008F7F27" w:rsidRPr="00743C93">
        <w:rPr>
          <w:rFonts w:ascii="Arial" w:hAnsi="Arial" w:cs="Arial"/>
          <w:b/>
          <w:bCs/>
        </w:rPr>
        <w:t>:</w:t>
      </w:r>
      <w:r w:rsidR="008F7F27" w:rsidRPr="00743C93">
        <w:rPr>
          <w:rFonts w:ascii="Arial" w:hAnsi="Arial" w:cs="Arial"/>
        </w:rPr>
        <w:t xml:space="preserve"> </w:t>
      </w:r>
      <w:r w:rsidR="00AB3750" w:rsidRPr="00743C93">
        <w:rPr>
          <w:rFonts w:ascii="Arial" w:hAnsi="Arial" w:cs="Arial"/>
        </w:rPr>
        <w:t>Cuando los titulares consideren que la información objeto de este Acuerdo deba ser objeto de corrección, actualización o supresión, o adviertan el presunto incumplimiento de cualquiera de los deberes contenidos en la normatividad vigente, podrán presentar un reclamo ante el responsable del tratamiento el cual será tramitado de conformidad con la política de protección de datos personales de cada uno de los responsables.</w:t>
      </w:r>
    </w:p>
    <w:p w14:paraId="2D3FC726" w14:textId="77777777" w:rsidR="003F609B" w:rsidRPr="00743C93" w:rsidRDefault="003F609B" w:rsidP="00F41977">
      <w:pPr>
        <w:pStyle w:val="Prrafodelista"/>
        <w:spacing w:after="0" w:line="240" w:lineRule="auto"/>
        <w:jc w:val="both"/>
        <w:rPr>
          <w:rFonts w:ascii="Arial" w:hAnsi="Arial" w:cs="Arial"/>
          <w:b/>
          <w:bCs/>
        </w:rPr>
      </w:pPr>
    </w:p>
    <w:p w14:paraId="4D7654FA" w14:textId="77777777" w:rsidR="00AE49E6" w:rsidRPr="00743C93" w:rsidRDefault="00AE49E6" w:rsidP="00F41977">
      <w:pPr>
        <w:pStyle w:val="Prrafodelista"/>
        <w:spacing w:after="0" w:line="240" w:lineRule="auto"/>
        <w:jc w:val="both"/>
        <w:rPr>
          <w:rFonts w:ascii="Arial" w:hAnsi="Arial" w:cs="Arial"/>
          <w:b/>
          <w:bCs/>
        </w:rPr>
      </w:pPr>
    </w:p>
    <w:p w14:paraId="7323886F" w14:textId="0FF76821" w:rsidR="00EF319B" w:rsidRPr="00743C93" w:rsidRDefault="0026128D" w:rsidP="00F41977">
      <w:pPr>
        <w:pStyle w:val="Prrafodelista"/>
        <w:numPr>
          <w:ilvl w:val="0"/>
          <w:numId w:val="1"/>
        </w:numPr>
        <w:spacing w:after="0" w:line="240" w:lineRule="auto"/>
        <w:ind w:left="851"/>
        <w:jc w:val="both"/>
        <w:rPr>
          <w:rFonts w:ascii="Arial" w:hAnsi="Arial" w:cs="Arial"/>
          <w:b/>
          <w:bCs/>
        </w:rPr>
      </w:pPr>
      <w:r w:rsidRPr="00743C93">
        <w:rPr>
          <w:rFonts w:ascii="Arial" w:hAnsi="Arial" w:cs="Arial"/>
          <w:b/>
          <w:bCs/>
        </w:rPr>
        <w:t xml:space="preserve">CLÁUSULA DECIMA </w:t>
      </w:r>
      <w:r w:rsidR="00340FA1" w:rsidRPr="00743C93">
        <w:rPr>
          <w:rFonts w:ascii="Arial" w:hAnsi="Arial" w:cs="Arial"/>
          <w:b/>
          <w:bCs/>
        </w:rPr>
        <w:t>QUINTA</w:t>
      </w:r>
      <w:r w:rsidR="00D4558D"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AUSENCIA DE VINCULACIÓN LABORAL</w:t>
      </w:r>
      <w:r w:rsidR="009E6B21" w:rsidRPr="00743C93">
        <w:rPr>
          <w:rFonts w:ascii="Arial" w:hAnsi="Arial" w:cs="Arial"/>
        </w:rPr>
        <w:t xml:space="preserve">: Las partes que intervienen en este acto manifiestan expresamente que con la celebración del presente </w:t>
      </w:r>
      <w:r w:rsidR="00DF1825" w:rsidRPr="00743C93">
        <w:rPr>
          <w:rFonts w:ascii="Arial" w:hAnsi="Arial" w:cs="Arial"/>
        </w:rPr>
        <w:t>Acuerdo Estratégico</w:t>
      </w:r>
      <w:r w:rsidR="00E77403" w:rsidRPr="00743C93" w:rsidDel="001D417F">
        <w:rPr>
          <w:rFonts w:ascii="Arial" w:hAnsi="Arial" w:cs="Arial"/>
        </w:rPr>
        <w:t xml:space="preserve"> </w:t>
      </w:r>
      <w:r w:rsidR="00E77403" w:rsidRPr="00743C93">
        <w:rPr>
          <w:rFonts w:ascii="Arial" w:hAnsi="Arial" w:cs="Arial"/>
        </w:rPr>
        <w:t>ninguno</w:t>
      </w:r>
      <w:r w:rsidR="009E6B21" w:rsidRPr="00743C93">
        <w:rPr>
          <w:rFonts w:ascii="Arial" w:hAnsi="Arial" w:cs="Arial"/>
        </w:rPr>
        <w:t xml:space="preserve"> de sus empleados, agentes o dependientes adquieren relación laboral alguna con la otra parte, extendiéndose esta exclusión a las personas que en desarrollo del mismo </w:t>
      </w:r>
      <w:r w:rsidR="00DF1825" w:rsidRPr="00743C93">
        <w:rPr>
          <w:rFonts w:ascii="Arial" w:hAnsi="Arial" w:cs="Arial"/>
        </w:rPr>
        <w:t>Acuerdo Estratégico</w:t>
      </w:r>
      <w:r w:rsidR="00E77403" w:rsidRPr="00743C93" w:rsidDel="001D417F">
        <w:rPr>
          <w:rFonts w:ascii="Arial" w:hAnsi="Arial" w:cs="Arial"/>
        </w:rPr>
        <w:t xml:space="preserve"> </w:t>
      </w:r>
      <w:r w:rsidR="00E77403" w:rsidRPr="00743C93">
        <w:rPr>
          <w:rFonts w:ascii="Arial" w:hAnsi="Arial" w:cs="Arial"/>
        </w:rPr>
        <w:t>lleguen</w:t>
      </w:r>
      <w:r w:rsidR="009E6B21" w:rsidRPr="00743C93">
        <w:rPr>
          <w:rFonts w:ascii="Arial" w:hAnsi="Arial" w:cs="Arial"/>
        </w:rPr>
        <w:t xml:space="preserve"> a contratar, por cualquier causa, </w:t>
      </w:r>
      <w:r w:rsidR="000673B2" w:rsidRPr="00743C93">
        <w:rPr>
          <w:rFonts w:ascii="Arial" w:hAnsi="Arial" w:cs="Arial"/>
        </w:rPr>
        <w:t>el</w:t>
      </w:r>
      <w:r w:rsidR="009E6B21" w:rsidRPr="00743C93">
        <w:rPr>
          <w:rFonts w:ascii="Arial" w:hAnsi="Arial" w:cs="Arial"/>
        </w:rPr>
        <w:t xml:space="preserve"> </w:t>
      </w:r>
      <w:r w:rsidR="009E6B21" w:rsidRPr="00743C93">
        <w:rPr>
          <w:rFonts w:ascii="Arial" w:hAnsi="Arial" w:cs="Arial"/>
          <w:b/>
          <w:bCs/>
        </w:rPr>
        <w:t>ICETEX</w:t>
      </w:r>
      <w:r w:rsidR="009E6B21" w:rsidRPr="00743C93">
        <w:rPr>
          <w:rFonts w:ascii="Arial" w:hAnsi="Arial" w:cs="Arial"/>
        </w:rPr>
        <w:t xml:space="preserve"> o </w:t>
      </w:r>
      <w:r w:rsidR="005E0010" w:rsidRPr="00743C93">
        <w:rPr>
          <w:rFonts w:ascii="Arial" w:hAnsi="Arial" w:cs="Arial"/>
        </w:rPr>
        <w:t>LA IES/Entidad</w:t>
      </w:r>
      <w:r w:rsidR="009E6B21" w:rsidRPr="00743C93">
        <w:rPr>
          <w:rFonts w:ascii="Arial" w:hAnsi="Arial" w:cs="Arial"/>
        </w:rPr>
        <w:t xml:space="preserve">. Por lo anterior, le compete de manera exclusiva a cada una de las partes, la responsabilidad laboral sobre su personal y del personal que vincule para la ejecución del presente </w:t>
      </w:r>
      <w:r w:rsidR="00DF1825" w:rsidRPr="00743C93">
        <w:rPr>
          <w:rFonts w:ascii="Arial" w:hAnsi="Arial" w:cs="Arial"/>
        </w:rPr>
        <w:t>Acuerdo Estratégico</w:t>
      </w:r>
      <w:r w:rsidR="00E77403" w:rsidRPr="00743C93" w:rsidDel="001D417F">
        <w:rPr>
          <w:rFonts w:ascii="Arial" w:hAnsi="Arial" w:cs="Arial"/>
        </w:rPr>
        <w:t>,</w:t>
      </w:r>
      <w:r w:rsidR="009E6B21" w:rsidRPr="00743C93">
        <w:rPr>
          <w:rFonts w:ascii="Arial" w:hAnsi="Arial" w:cs="Arial"/>
        </w:rPr>
        <w:t xml:space="preserve"> así como las prestaciones laborales, sociales y la seguridad industrial correspondiente a la actividad que cada una realiza en ejecución de este. </w:t>
      </w:r>
    </w:p>
    <w:p w14:paraId="513FA9C4" w14:textId="77777777" w:rsidR="003F609B" w:rsidRPr="00743C93" w:rsidRDefault="003F609B" w:rsidP="00F41977">
      <w:pPr>
        <w:spacing w:after="0" w:line="240" w:lineRule="auto"/>
        <w:ind w:left="851"/>
        <w:jc w:val="both"/>
        <w:rPr>
          <w:rFonts w:ascii="Arial" w:hAnsi="Arial" w:cs="Arial"/>
          <w:b/>
          <w:bCs/>
        </w:rPr>
      </w:pPr>
    </w:p>
    <w:p w14:paraId="4C871C98" w14:textId="77777777" w:rsidR="00AE49E6" w:rsidRPr="00743C93" w:rsidRDefault="00AE49E6" w:rsidP="00F41977">
      <w:pPr>
        <w:spacing w:after="0" w:line="240" w:lineRule="auto"/>
        <w:ind w:left="851"/>
        <w:jc w:val="both"/>
        <w:rPr>
          <w:rFonts w:ascii="Arial" w:hAnsi="Arial" w:cs="Arial"/>
          <w:b/>
          <w:bCs/>
        </w:rPr>
      </w:pPr>
    </w:p>
    <w:p w14:paraId="671D5264" w14:textId="2811EAB3" w:rsidR="003F609B" w:rsidRPr="00743C93" w:rsidRDefault="0026128D" w:rsidP="00F41977">
      <w:pPr>
        <w:pStyle w:val="Prrafodelista"/>
        <w:numPr>
          <w:ilvl w:val="0"/>
          <w:numId w:val="1"/>
        </w:numPr>
        <w:spacing w:after="0" w:line="240" w:lineRule="auto"/>
        <w:ind w:left="851"/>
        <w:jc w:val="both"/>
        <w:rPr>
          <w:rFonts w:ascii="Arial" w:hAnsi="Arial" w:cs="Arial"/>
        </w:rPr>
      </w:pPr>
      <w:r w:rsidRPr="00743C93">
        <w:rPr>
          <w:rFonts w:ascii="Arial" w:hAnsi="Arial" w:cs="Arial"/>
          <w:b/>
          <w:bCs/>
        </w:rPr>
        <w:t xml:space="preserve">CLÁUSULA DECIMA </w:t>
      </w:r>
      <w:r w:rsidR="00340FA1" w:rsidRPr="00743C93">
        <w:rPr>
          <w:rFonts w:ascii="Arial" w:hAnsi="Arial" w:cs="Arial"/>
          <w:b/>
          <w:bCs/>
        </w:rPr>
        <w:t>SEXTA</w:t>
      </w:r>
      <w:r w:rsidR="006D0CD9"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 xml:space="preserve">INDEMNIDAD: </w:t>
      </w:r>
      <w:r w:rsidR="00D4558D" w:rsidRPr="00743C93">
        <w:rPr>
          <w:rFonts w:ascii="Arial" w:hAnsi="Arial" w:cs="Arial"/>
        </w:rPr>
        <w:t xml:space="preserve">Las partes se obligan a mantener indemne una a la otra de cualquier reclamación proveniente de terceros que tenga como causa sus actuaciones o las de sus subcontratistas o dependientes, así como de cualquier reclamo, perjuicio, daño presentado y/o causado a personas y/o bienes de índole penal, civil, </w:t>
      </w:r>
      <w:r w:rsidR="00D4558D" w:rsidRPr="00743C93">
        <w:rPr>
          <w:rFonts w:ascii="Arial" w:hAnsi="Arial" w:cs="Arial"/>
        </w:rPr>
        <w:lastRenderedPageBreak/>
        <w:t xml:space="preserve">administrativo, comercial, laboral, contractual o extracontractual que puedan llegarse a presentar. En caso de que se instaure demanda o acción legal alguna, o se formule reclamo contra alguna de las partes, por asuntos, que, según el presente </w:t>
      </w:r>
      <w:r w:rsidR="00DF1825" w:rsidRPr="00743C93">
        <w:rPr>
          <w:rFonts w:ascii="Arial" w:hAnsi="Arial" w:cs="Arial"/>
        </w:rPr>
        <w:t>Acuerdo Estratégico</w:t>
      </w:r>
      <w:r w:rsidR="00D4558D" w:rsidRPr="00743C93">
        <w:rPr>
          <w:rFonts w:ascii="Arial" w:hAnsi="Arial" w:cs="Arial"/>
        </w:rPr>
        <w:t>, sean de responsabilidad de la otra, la parte demandada se lo comunicará lo más pronto posible, para que por su cuenta adopte oportunamente las medidas pertinentes previstas por la ley con el fin de hacer efectiva la presente cláusula de indemnidad y adelante los trámites para llegar a un arreglo del conflicto</w:t>
      </w:r>
      <w:r w:rsidR="009E6B21" w:rsidRPr="00743C93">
        <w:rPr>
          <w:rFonts w:ascii="Arial" w:hAnsi="Arial" w:cs="Arial"/>
        </w:rPr>
        <w:t xml:space="preserve">. </w:t>
      </w:r>
    </w:p>
    <w:p w14:paraId="6972BB69" w14:textId="77777777" w:rsidR="003F609B" w:rsidRPr="00743C93" w:rsidRDefault="003F609B" w:rsidP="00F41977">
      <w:pPr>
        <w:spacing w:after="0" w:line="240" w:lineRule="auto"/>
        <w:ind w:left="851"/>
        <w:jc w:val="both"/>
        <w:rPr>
          <w:rFonts w:ascii="Arial" w:hAnsi="Arial" w:cs="Arial"/>
        </w:rPr>
      </w:pPr>
    </w:p>
    <w:p w14:paraId="44EF3590" w14:textId="77777777" w:rsidR="00DC3A6D" w:rsidRPr="00743C93" w:rsidRDefault="00DC3A6D" w:rsidP="00F41977">
      <w:pPr>
        <w:spacing w:after="0" w:line="240" w:lineRule="auto"/>
        <w:ind w:left="851"/>
        <w:jc w:val="both"/>
        <w:rPr>
          <w:rFonts w:ascii="Arial" w:hAnsi="Arial" w:cs="Arial"/>
        </w:rPr>
      </w:pPr>
    </w:p>
    <w:p w14:paraId="50A804F8" w14:textId="031317C7" w:rsidR="00B44202" w:rsidRPr="00743C93" w:rsidRDefault="00B44202" w:rsidP="00F41977">
      <w:pPr>
        <w:pStyle w:val="Prrafodelista"/>
        <w:numPr>
          <w:ilvl w:val="0"/>
          <w:numId w:val="1"/>
        </w:numPr>
        <w:spacing w:after="0" w:line="240" w:lineRule="auto"/>
        <w:ind w:left="851"/>
        <w:jc w:val="both"/>
        <w:rPr>
          <w:rFonts w:ascii="Arial" w:hAnsi="Arial" w:cs="Arial"/>
        </w:rPr>
      </w:pPr>
      <w:r w:rsidRPr="00743C93">
        <w:rPr>
          <w:rFonts w:ascii="Arial" w:hAnsi="Arial" w:cs="Arial"/>
          <w:b/>
          <w:bCs/>
        </w:rPr>
        <w:t xml:space="preserve">CLÁUSULA DECIMA </w:t>
      </w:r>
      <w:r w:rsidR="00225B02" w:rsidRPr="00743C93">
        <w:rPr>
          <w:rFonts w:ascii="Arial" w:hAnsi="Arial" w:cs="Arial"/>
          <w:b/>
          <w:bCs/>
        </w:rPr>
        <w:t>SÉPTIMA</w:t>
      </w:r>
      <w:r w:rsidRPr="00743C93">
        <w:rPr>
          <w:rFonts w:ascii="Arial" w:hAnsi="Arial" w:cs="Arial"/>
          <w:b/>
          <w:bCs/>
        </w:rPr>
        <w:t>. SOLUCIÓN DE CONTROVERSIAS</w:t>
      </w:r>
      <w:r w:rsidRPr="00743C93">
        <w:rPr>
          <w:rFonts w:ascii="Arial" w:hAnsi="Arial" w:cs="Arial"/>
        </w:rPr>
        <w:t xml:space="preserve">: Las partes acuerdan que en el evento de que surjan diferencias entre ellas, por razón o con ocasión del presente </w:t>
      </w:r>
      <w:r w:rsidR="00DF1825" w:rsidRPr="00743C93">
        <w:rPr>
          <w:rFonts w:ascii="Arial" w:hAnsi="Arial" w:cs="Arial"/>
        </w:rPr>
        <w:t>Acuerdo Estratégico</w:t>
      </w:r>
      <w:r w:rsidRPr="00743C93" w:rsidDel="001D417F">
        <w:rPr>
          <w:rFonts w:ascii="Arial" w:hAnsi="Arial" w:cs="Arial"/>
        </w:rPr>
        <w:t>,</w:t>
      </w:r>
      <w:r w:rsidRPr="00743C93">
        <w:rPr>
          <w:rFonts w:ascii="Arial" w:hAnsi="Arial" w:cs="Arial"/>
        </w:rPr>
        <w:t xml:space="preserve"> las mismas buscarán mecanismos de arreglo directo y conciliación. En caso de que estos mecanismos llegaren a fracasar, se acudirá a la jurisdicción competente. </w:t>
      </w:r>
    </w:p>
    <w:p w14:paraId="44DAAFEB" w14:textId="77777777" w:rsidR="00B44202" w:rsidRPr="00743C93" w:rsidRDefault="00B44202" w:rsidP="00F41977">
      <w:pPr>
        <w:pStyle w:val="Prrafodelista"/>
        <w:spacing w:after="0" w:line="240" w:lineRule="auto"/>
        <w:ind w:left="851"/>
        <w:jc w:val="both"/>
        <w:rPr>
          <w:rFonts w:ascii="Arial" w:hAnsi="Arial" w:cs="Arial"/>
        </w:rPr>
      </w:pPr>
    </w:p>
    <w:p w14:paraId="7BDB1C48" w14:textId="77777777" w:rsidR="00AE49E6" w:rsidRPr="00743C93" w:rsidRDefault="00AE49E6" w:rsidP="00F41977">
      <w:pPr>
        <w:pStyle w:val="Prrafodelista"/>
        <w:spacing w:after="0" w:line="240" w:lineRule="auto"/>
        <w:ind w:left="851"/>
        <w:jc w:val="both"/>
        <w:rPr>
          <w:rFonts w:ascii="Arial" w:hAnsi="Arial" w:cs="Arial"/>
        </w:rPr>
      </w:pPr>
    </w:p>
    <w:p w14:paraId="7F7C2EA5" w14:textId="73227770" w:rsidR="003F609B" w:rsidRPr="00743C93" w:rsidRDefault="0026128D" w:rsidP="00F41977">
      <w:pPr>
        <w:pStyle w:val="Prrafodelista"/>
        <w:numPr>
          <w:ilvl w:val="0"/>
          <w:numId w:val="1"/>
        </w:numPr>
        <w:spacing w:after="0" w:line="240" w:lineRule="auto"/>
        <w:ind w:left="851"/>
        <w:jc w:val="both"/>
        <w:rPr>
          <w:rFonts w:ascii="Arial" w:hAnsi="Arial" w:cs="Arial"/>
        </w:rPr>
      </w:pPr>
      <w:r w:rsidRPr="00743C93">
        <w:rPr>
          <w:rFonts w:ascii="Arial" w:hAnsi="Arial" w:cs="Arial"/>
          <w:b/>
          <w:bCs/>
        </w:rPr>
        <w:t>CLÁUSULA DECIM</w:t>
      </w:r>
      <w:r w:rsidR="00CE5C43" w:rsidRPr="00743C93">
        <w:rPr>
          <w:rFonts w:ascii="Arial" w:hAnsi="Arial" w:cs="Arial"/>
          <w:b/>
          <w:bCs/>
        </w:rPr>
        <w:t xml:space="preserve">A </w:t>
      </w:r>
      <w:r w:rsidR="00340FA1" w:rsidRPr="00743C93">
        <w:rPr>
          <w:rFonts w:ascii="Arial" w:hAnsi="Arial" w:cs="Arial"/>
          <w:b/>
          <w:bCs/>
        </w:rPr>
        <w:t>OCTAVA</w:t>
      </w:r>
      <w:r w:rsidR="00B44202" w:rsidRPr="00743C93">
        <w:rPr>
          <w:rFonts w:ascii="Arial" w:hAnsi="Arial" w:cs="Arial"/>
          <w:b/>
          <w:bCs/>
        </w:rPr>
        <w:t>.</w:t>
      </w:r>
      <w:r w:rsidRPr="00743C93">
        <w:rPr>
          <w:rFonts w:ascii="Arial" w:hAnsi="Arial" w:cs="Arial"/>
          <w:b/>
          <w:bCs/>
        </w:rPr>
        <w:t xml:space="preserve"> </w:t>
      </w:r>
      <w:r w:rsidR="00B44202" w:rsidRPr="00743C93">
        <w:rPr>
          <w:rFonts w:ascii="Arial" w:hAnsi="Arial" w:cs="Arial"/>
          <w:b/>
          <w:bCs/>
        </w:rPr>
        <w:t xml:space="preserve">INTEGRACIÓN INSTRUMENTAL DEL ACUERDO: </w:t>
      </w:r>
      <w:r w:rsidR="00B44202" w:rsidRPr="00743C93">
        <w:rPr>
          <w:rFonts w:ascii="Arial" w:hAnsi="Arial" w:cs="Arial"/>
        </w:rPr>
        <w:t xml:space="preserve">Hacen parte integral del presente </w:t>
      </w:r>
      <w:r w:rsidR="00DF1825" w:rsidRPr="00743C93">
        <w:rPr>
          <w:rFonts w:ascii="Arial" w:hAnsi="Arial" w:cs="Arial"/>
        </w:rPr>
        <w:t>Acuerdo Estratégico</w:t>
      </w:r>
      <w:r w:rsidR="009E6B21" w:rsidRPr="00743C93">
        <w:rPr>
          <w:rFonts w:ascii="Arial" w:hAnsi="Arial" w:cs="Arial"/>
        </w:rPr>
        <w:t xml:space="preserve">: </w:t>
      </w:r>
      <w:r w:rsidR="00B44202" w:rsidRPr="00743C93">
        <w:rPr>
          <w:rFonts w:ascii="Arial" w:hAnsi="Arial" w:cs="Arial"/>
        </w:rPr>
        <w:t xml:space="preserve">El </w:t>
      </w:r>
      <w:r w:rsidR="00B44202" w:rsidRPr="00743C93">
        <w:rPr>
          <w:rFonts w:ascii="Arial" w:hAnsi="Arial" w:cs="Arial"/>
          <w:b/>
          <w:bCs/>
        </w:rPr>
        <w:t>ICETEX</w:t>
      </w:r>
      <w:r w:rsidR="00B44202" w:rsidRPr="00743C93">
        <w:rPr>
          <w:rFonts w:ascii="Arial" w:hAnsi="Arial" w:cs="Arial"/>
        </w:rPr>
        <w:t xml:space="preserve"> y la (s) IES parte(s) que suscriban el </w:t>
      </w:r>
      <w:r w:rsidR="00DF1825" w:rsidRPr="00743C93">
        <w:rPr>
          <w:rFonts w:ascii="Arial" w:hAnsi="Arial" w:cs="Arial"/>
        </w:rPr>
        <w:t>Acuerdo Estratégico</w:t>
      </w:r>
      <w:r w:rsidR="00B44202" w:rsidRPr="00743C93">
        <w:rPr>
          <w:rFonts w:ascii="Arial" w:hAnsi="Arial" w:cs="Arial"/>
        </w:rPr>
        <w:t>.</w:t>
      </w:r>
    </w:p>
    <w:p w14:paraId="44EA0AAD" w14:textId="77777777" w:rsidR="00F90863" w:rsidRPr="00743C93" w:rsidRDefault="00F90863" w:rsidP="00F41977">
      <w:pPr>
        <w:pStyle w:val="Prrafodelista"/>
        <w:spacing w:after="0" w:line="240" w:lineRule="auto"/>
        <w:jc w:val="both"/>
        <w:rPr>
          <w:rFonts w:ascii="Arial" w:hAnsi="Arial" w:cs="Arial"/>
        </w:rPr>
      </w:pPr>
    </w:p>
    <w:p w14:paraId="5E8A5A88" w14:textId="77777777" w:rsidR="00AE49E6" w:rsidRPr="00743C93" w:rsidRDefault="00AE49E6" w:rsidP="00F41977">
      <w:pPr>
        <w:pStyle w:val="Prrafodelista"/>
        <w:spacing w:after="0" w:line="240" w:lineRule="auto"/>
        <w:jc w:val="both"/>
        <w:rPr>
          <w:rFonts w:ascii="Arial" w:hAnsi="Arial" w:cs="Arial"/>
        </w:rPr>
      </w:pPr>
    </w:p>
    <w:p w14:paraId="3C888BE1" w14:textId="5C809339" w:rsidR="003F609B" w:rsidRPr="00743C93" w:rsidRDefault="00F90863" w:rsidP="00F41977">
      <w:pPr>
        <w:pStyle w:val="Prrafodelista"/>
        <w:numPr>
          <w:ilvl w:val="0"/>
          <w:numId w:val="1"/>
        </w:numPr>
        <w:spacing w:after="0" w:line="240" w:lineRule="auto"/>
        <w:ind w:left="851"/>
        <w:jc w:val="both"/>
        <w:rPr>
          <w:rFonts w:ascii="Arial" w:hAnsi="Arial" w:cs="Arial"/>
        </w:rPr>
      </w:pPr>
      <w:r w:rsidRPr="00743C93">
        <w:rPr>
          <w:rFonts w:ascii="Arial" w:hAnsi="Arial" w:cs="Arial"/>
          <w:b/>
          <w:bCs/>
        </w:rPr>
        <w:t>CLÁUSULA DECIMA</w:t>
      </w:r>
      <w:r w:rsidR="00340FA1" w:rsidRPr="00743C93">
        <w:rPr>
          <w:rFonts w:ascii="Arial" w:hAnsi="Arial" w:cs="Arial"/>
          <w:b/>
          <w:bCs/>
        </w:rPr>
        <w:t xml:space="preserve"> NOVENA</w:t>
      </w:r>
      <w:r w:rsidRPr="00743C93">
        <w:rPr>
          <w:rFonts w:ascii="Arial" w:hAnsi="Arial" w:cs="Arial"/>
          <w:b/>
          <w:bCs/>
        </w:rPr>
        <w:t xml:space="preserve">. LIQUIDACIÓN: </w:t>
      </w:r>
      <w:r w:rsidRPr="00743C93">
        <w:rPr>
          <w:rFonts w:ascii="Arial" w:hAnsi="Arial" w:cs="Arial"/>
        </w:rPr>
        <w:t xml:space="preserve">El presente </w:t>
      </w:r>
      <w:r w:rsidR="00DF1825" w:rsidRPr="00743C93">
        <w:rPr>
          <w:rFonts w:ascii="Arial" w:hAnsi="Arial" w:cs="Arial"/>
        </w:rPr>
        <w:t>Acuerdo Estratégico</w:t>
      </w:r>
      <w:r w:rsidRPr="00743C93">
        <w:rPr>
          <w:rFonts w:ascii="Arial" w:hAnsi="Arial" w:cs="Arial"/>
        </w:rPr>
        <w:t xml:space="preserve"> será objeto de liquidación a partir de su terminación. Para tales efectos, los supervisores del </w:t>
      </w:r>
      <w:r w:rsidR="00DF1825" w:rsidRPr="00743C93">
        <w:rPr>
          <w:rFonts w:ascii="Arial" w:hAnsi="Arial" w:cs="Arial"/>
        </w:rPr>
        <w:t>Acuerdo Estratégico</w:t>
      </w:r>
      <w:r w:rsidR="00877896" w:rsidRPr="00743C93">
        <w:rPr>
          <w:rFonts w:ascii="Arial" w:hAnsi="Arial" w:cs="Arial"/>
        </w:rPr>
        <w:t xml:space="preserve"> </w:t>
      </w:r>
      <w:r w:rsidRPr="00743C93">
        <w:rPr>
          <w:rFonts w:ascii="Arial" w:hAnsi="Arial" w:cs="Arial"/>
        </w:rPr>
        <w:t xml:space="preserve">o en coordinación con las partes suscribientes proyectarán y entregarán el acta de liquidación, procedimiento que deberá efectuarse dentro de los seis (6) meses siguientes a su terminación de acuerdo con las causales establecidas en la Cláusula Terminación del </w:t>
      </w:r>
      <w:r w:rsidR="00DF1825" w:rsidRPr="00743C93">
        <w:rPr>
          <w:rFonts w:ascii="Arial" w:hAnsi="Arial" w:cs="Arial"/>
        </w:rPr>
        <w:t>Acuerdo Estratégico</w:t>
      </w:r>
      <w:r w:rsidRPr="00743C93">
        <w:rPr>
          <w:rFonts w:ascii="Arial" w:hAnsi="Arial" w:cs="Arial"/>
        </w:rPr>
        <w:t>.</w:t>
      </w:r>
    </w:p>
    <w:p w14:paraId="33FD1509" w14:textId="77777777" w:rsidR="00F90863" w:rsidRPr="00743C93" w:rsidRDefault="00F90863" w:rsidP="00F41977">
      <w:pPr>
        <w:pStyle w:val="Prrafodelista"/>
        <w:spacing w:after="0" w:line="240" w:lineRule="auto"/>
        <w:ind w:left="851"/>
        <w:rPr>
          <w:rFonts w:ascii="Arial" w:hAnsi="Arial" w:cs="Arial"/>
        </w:rPr>
      </w:pPr>
    </w:p>
    <w:p w14:paraId="6F1380F9" w14:textId="77777777" w:rsidR="00AE49E6" w:rsidRPr="00743C93" w:rsidRDefault="00AE49E6" w:rsidP="00F41977">
      <w:pPr>
        <w:pStyle w:val="Prrafodelista"/>
        <w:spacing w:after="0" w:line="240" w:lineRule="auto"/>
        <w:ind w:left="851"/>
        <w:rPr>
          <w:rFonts w:ascii="Arial" w:hAnsi="Arial" w:cs="Arial"/>
        </w:rPr>
      </w:pPr>
    </w:p>
    <w:p w14:paraId="711AE82E" w14:textId="4B9CE120" w:rsidR="003F609B" w:rsidRPr="00743C93" w:rsidRDefault="0026128D" w:rsidP="00F41977">
      <w:pPr>
        <w:pStyle w:val="Prrafodelista"/>
        <w:numPr>
          <w:ilvl w:val="0"/>
          <w:numId w:val="1"/>
        </w:numPr>
        <w:spacing w:after="0" w:line="240" w:lineRule="auto"/>
        <w:ind w:left="851"/>
        <w:jc w:val="both"/>
        <w:rPr>
          <w:rFonts w:ascii="Arial" w:hAnsi="Arial" w:cs="Arial"/>
        </w:rPr>
      </w:pPr>
      <w:r w:rsidRPr="00743C93">
        <w:rPr>
          <w:rFonts w:ascii="Arial" w:hAnsi="Arial" w:cs="Arial"/>
          <w:b/>
          <w:bCs/>
        </w:rPr>
        <w:t xml:space="preserve">CLÁUSULA </w:t>
      </w:r>
      <w:r w:rsidR="00340FA1" w:rsidRPr="00743C93">
        <w:rPr>
          <w:rFonts w:ascii="Arial" w:hAnsi="Arial" w:cs="Arial"/>
          <w:b/>
          <w:bCs/>
        </w:rPr>
        <w:t>VIGÉSIMA</w:t>
      </w:r>
      <w:r w:rsidR="00B44202" w:rsidRPr="00743C93">
        <w:rPr>
          <w:rFonts w:ascii="Arial" w:hAnsi="Arial" w:cs="Arial"/>
          <w:b/>
          <w:bCs/>
        </w:rPr>
        <w:t>.</w:t>
      </w:r>
      <w:r w:rsidR="00F90863" w:rsidRPr="00743C93">
        <w:rPr>
          <w:rFonts w:ascii="Arial" w:hAnsi="Arial" w:cs="Arial"/>
          <w:b/>
          <w:bCs/>
        </w:rPr>
        <w:t xml:space="preserve"> LEGISLACIÓN </w:t>
      </w:r>
      <w:r w:rsidR="009E6B21" w:rsidRPr="00743C93">
        <w:rPr>
          <w:rFonts w:ascii="Arial" w:hAnsi="Arial" w:cs="Arial"/>
          <w:b/>
          <w:bCs/>
        </w:rPr>
        <w:t>APLICABLE</w:t>
      </w:r>
      <w:r w:rsidR="009E6B21" w:rsidRPr="00743C93">
        <w:rPr>
          <w:rFonts w:ascii="Arial" w:hAnsi="Arial" w:cs="Arial"/>
        </w:rPr>
        <w:t xml:space="preserve">: La legislación aplicable </w:t>
      </w:r>
      <w:r w:rsidR="00F90863" w:rsidRPr="00743C93">
        <w:rPr>
          <w:rFonts w:ascii="Arial" w:hAnsi="Arial" w:cs="Arial"/>
        </w:rPr>
        <w:t xml:space="preserve">para la ejecución del presente </w:t>
      </w:r>
      <w:r w:rsidR="00DF1825" w:rsidRPr="00743C93">
        <w:rPr>
          <w:rFonts w:ascii="Arial" w:hAnsi="Arial" w:cs="Arial"/>
        </w:rPr>
        <w:t>Acuerdo Estratégico</w:t>
      </w:r>
      <w:r w:rsidR="00F90863" w:rsidRPr="00743C93">
        <w:rPr>
          <w:rFonts w:ascii="Arial" w:hAnsi="Arial" w:cs="Arial"/>
        </w:rPr>
        <w:t xml:space="preserve"> </w:t>
      </w:r>
      <w:r w:rsidR="009E6B21" w:rsidRPr="00743C93">
        <w:rPr>
          <w:rFonts w:ascii="Arial" w:hAnsi="Arial" w:cs="Arial"/>
        </w:rPr>
        <w:t>es la legislación colombiana</w:t>
      </w:r>
      <w:r w:rsidR="00507230" w:rsidRPr="00743C93">
        <w:rPr>
          <w:rFonts w:ascii="Arial" w:hAnsi="Arial" w:cs="Arial"/>
        </w:rPr>
        <w:t xml:space="preserve">, para el </w:t>
      </w:r>
      <w:r w:rsidR="00507230" w:rsidRPr="00743C93">
        <w:rPr>
          <w:rFonts w:ascii="Arial" w:hAnsi="Arial" w:cs="Arial"/>
          <w:b/>
          <w:bCs/>
        </w:rPr>
        <w:t>ICETEX</w:t>
      </w:r>
      <w:r w:rsidR="00507230" w:rsidRPr="00743C93">
        <w:rPr>
          <w:rFonts w:ascii="Arial" w:hAnsi="Arial" w:cs="Arial"/>
        </w:rPr>
        <w:t>,</w:t>
      </w:r>
      <w:r w:rsidR="00F90863" w:rsidRPr="00743C93">
        <w:rPr>
          <w:rFonts w:ascii="Arial" w:hAnsi="Arial" w:cs="Arial"/>
        </w:rPr>
        <w:t xml:space="preserve"> el Manual de contratación,</w:t>
      </w:r>
      <w:r w:rsidR="00507230" w:rsidRPr="00743C93">
        <w:rPr>
          <w:rFonts w:ascii="Arial" w:hAnsi="Arial" w:cs="Arial"/>
        </w:rPr>
        <w:t xml:space="preserve"> para las IES, XXXX, así como las demás normas que las modifiquen, sustituyan o complementen.</w:t>
      </w:r>
    </w:p>
    <w:p w14:paraId="3CF8F1DC" w14:textId="77777777" w:rsidR="00F90863" w:rsidRPr="00743C93" w:rsidRDefault="00F90863" w:rsidP="00F41977">
      <w:pPr>
        <w:pStyle w:val="Prrafodelista"/>
        <w:spacing w:after="0" w:line="240" w:lineRule="auto"/>
        <w:ind w:left="851"/>
        <w:rPr>
          <w:rFonts w:ascii="Arial" w:hAnsi="Arial" w:cs="Arial"/>
        </w:rPr>
      </w:pPr>
    </w:p>
    <w:p w14:paraId="0C3FE1A2" w14:textId="77777777" w:rsidR="00AE49E6" w:rsidRPr="00743C93" w:rsidRDefault="00AE49E6" w:rsidP="00F41977">
      <w:pPr>
        <w:pStyle w:val="Prrafodelista"/>
        <w:spacing w:after="0" w:line="240" w:lineRule="auto"/>
        <w:ind w:left="851"/>
        <w:rPr>
          <w:rFonts w:ascii="Arial" w:hAnsi="Arial" w:cs="Arial"/>
        </w:rPr>
      </w:pPr>
    </w:p>
    <w:p w14:paraId="3A0B8725" w14:textId="5C756649" w:rsidR="00FC1E91" w:rsidRPr="00743C93" w:rsidRDefault="0026128D" w:rsidP="00F41977">
      <w:pPr>
        <w:pStyle w:val="Prrafodelista"/>
        <w:numPr>
          <w:ilvl w:val="0"/>
          <w:numId w:val="1"/>
        </w:numPr>
        <w:spacing w:after="0" w:line="240" w:lineRule="auto"/>
        <w:ind w:left="851"/>
        <w:jc w:val="both"/>
        <w:rPr>
          <w:rFonts w:ascii="Arial" w:hAnsi="Arial" w:cs="Arial"/>
          <w:b/>
          <w:bCs/>
        </w:rPr>
      </w:pPr>
      <w:r w:rsidRPr="00743C93">
        <w:rPr>
          <w:rFonts w:ascii="Arial" w:hAnsi="Arial" w:cs="Arial"/>
          <w:b/>
          <w:bCs/>
        </w:rPr>
        <w:t xml:space="preserve">CLÁUSULA </w:t>
      </w:r>
      <w:r w:rsidR="00F90863" w:rsidRPr="00743C93">
        <w:rPr>
          <w:rFonts w:ascii="Arial" w:hAnsi="Arial" w:cs="Arial"/>
          <w:b/>
          <w:bCs/>
        </w:rPr>
        <w:t>VIGÉSIMA</w:t>
      </w:r>
      <w:r w:rsidR="00340FA1" w:rsidRPr="00743C93">
        <w:rPr>
          <w:rFonts w:ascii="Arial" w:hAnsi="Arial" w:cs="Arial"/>
          <w:b/>
          <w:bCs/>
        </w:rPr>
        <w:t xml:space="preserve"> PRIMERA</w:t>
      </w:r>
      <w:r w:rsidR="00F90863"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PUBLICIDAD</w:t>
      </w:r>
      <w:r w:rsidR="009E6B21" w:rsidRPr="00743C93">
        <w:rPr>
          <w:rFonts w:ascii="Arial" w:hAnsi="Arial" w:cs="Arial"/>
        </w:rPr>
        <w:t xml:space="preserve">: </w:t>
      </w:r>
      <w:r w:rsidR="00E069AA" w:rsidRPr="00743C93">
        <w:rPr>
          <w:rFonts w:ascii="Arial" w:hAnsi="Arial" w:cs="Arial"/>
          <w:lang w:val="es-MX"/>
        </w:rPr>
        <w:t>U</w:t>
      </w:r>
      <w:r w:rsidR="00F21EFB" w:rsidRPr="00743C93">
        <w:rPr>
          <w:rFonts w:ascii="Arial" w:hAnsi="Arial" w:cs="Arial"/>
          <w:lang w:val="es-MX"/>
        </w:rPr>
        <w:t xml:space="preserve">na vez perfeccionado el presente </w:t>
      </w:r>
      <w:r w:rsidR="00DF1825" w:rsidRPr="00743C93">
        <w:rPr>
          <w:rFonts w:ascii="Arial" w:hAnsi="Arial" w:cs="Arial"/>
        </w:rPr>
        <w:t>Acuerdo Estratégico</w:t>
      </w:r>
      <w:r w:rsidR="00F21EFB" w:rsidRPr="00743C93">
        <w:rPr>
          <w:rFonts w:ascii="Arial" w:hAnsi="Arial" w:cs="Arial"/>
          <w:lang w:val="es-MX"/>
        </w:rPr>
        <w:t xml:space="preserve">, el </w:t>
      </w:r>
      <w:r w:rsidR="00F21EFB" w:rsidRPr="00743C93">
        <w:rPr>
          <w:rFonts w:ascii="Arial" w:hAnsi="Arial" w:cs="Arial"/>
          <w:b/>
          <w:bCs/>
          <w:lang w:val="es-MX"/>
        </w:rPr>
        <w:t>ICETEX</w:t>
      </w:r>
      <w:r w:rsidR="00F21EFB" w:rsidRPr="00743C93">
        <w:rPr>
          <w:rFonts w:ascii="Arial" w:hAnsi="Arial" w:cs="Arial"/>
          <w:lang w:val="es-MX"/>
        </w:rPr>
        <w:t xml:space="preserve"> lo publicará en el </w:t>
      </w:r>
      <w:r w:rsidR="00E069AA" w:rsidRPr="00743C93">
        <w:rPr>
          <w:rFonts w:ascii="Arial" w:hAnsi="Arial" w:cs="Arial"/>
          <w:lang w:val="es-MX"/>
        </w:rPr>
        <w:t>SECOP II</w:t>
      </w:r>
      <w:r w:rsidR="00E74CD9" w:rsidRPr="00743C93">
        <w:rPr>
          <w:rFonts w:ascii="Arial" w:hAnsi="Arial" w:cs="Arial"/>
          <w:lang w:val="es-MX"/>
        </w:rPr>
        <w:t>.</w:t>
      </w:r>
    </w:p>
    <w:p w14:paraId="63E83364" w14:textId="77777777" w:rsidR="00507230" w:rsidRPr="00743C93" w:rsidRDefault="00507230" w:rsidP="00F41977">
      <w:pPr>
        <w:pStyle w:val="Prrafodelista"/>
        <w:spacing w:after="0" w:line="240" w:lineRule="auto"/>
        <w:rPr>
          <w:rFonts w:ascii="Arial" w:hAnsi="Arial" w:cs="Arial"/>
          <w:b/>
          <w:bCs/>
        </w:rPr>
      </w:pPr>
    </w:p>
    <w:p w14:paraId="1B9DFB0B" w14:textId="77777777" w:rsidR="00AE49E6" w:rsidRPr="00743C93" w:rsidRDefault="00AE49E6" w:rsidP="00F41977">
      <w:pPr>
        <w:pStyle w:val="Prrafodelista"/>
        <w:spacing w:after="0" w:line="240" w:lineRule="auto"/>
        <w:rPr>
          <w:rFonts w:ascii="Arial" w:hAnsi="Arial" w:cs="Arial"/>
          <w:b/>
          <w:bCs/>
        </w:rPr>
      </w:pPr>
    </w:p>
    <w:p w14:paraId="640B8E83" w14:textId="1EE1DA4F" w:rsidR="00507230" w:rsidRPr="00743C93" w:rsidRDefault="00507230" w:rsidP="00F41977">
      <w:pPr>
        <w:pStyle w:val="Prrafodelista"/>
        <w:numPr>
          <w:ilvl w:val="0"/>
          <w:numId w:val="1"/>
        </w:numPr>
        <w:spacing w:after="0" w:line="240" w:lineRule="auto"/>
        <w:ind w:left="851"/>
        <w:jc w:val="both"/>
        <w:rPr>
          <w:rStyle w:val="cf01"/>
          <w:rFonts w:ascii="Arial" w:hAnsi="Arial" w:cs="Arial"/>
          <w:sz w:val="22"/>
          <w:szCs w:val="22"/>
        </w:rPr>
      </w:pPr>
      <w:r w:rsidRPr="00743C93">
        <w:rPr>
          <w:rFonts w:ascii="Arial" w:hAnsi="Arial" w:cs="Arial"/>
          <w:b/>
          <w:bCs/>
        </w:rPr>
        <w:t xml:space="preserve">CLAUSULA VIGÉSIMA </w:t>
      </w:r>
      <w:r w:rsidR="00340FA1" w:rsidRPr="00743C93">
        <w:rPr>
          <w:rFonts w:ascii="Arial" w:hAnsi="Arial" w:cs="Arial"/>
          <w:b/>
          <w:bCs/>
        </w:rPr>
        <w:t>SEGUNDA.</w:t>
      </w:r>
      <w:r w:rsidRPr="00743C93">
        <w:rPr>
          <w:rFonts w:ascii="Arial" w:hAnsi="Arial" w:cs="Arial"/>
          <w:b/>
          <w:bCs/>
        </w:rPr>
        <w:t xml:space="preserve"> DOCUMENTOS DEL CONTRATO. </w:t>
      </w:r>
      <w:r w:rsidRPr="00743C93">
        <w:rPr>
          <w:rFonts w:ascii="Arial" w:hAnsi="Arial" w:cs="Arial"/>
        </w:rPr>
        <w:t xml:space="preserve">Los siguientes documentos harán parte integral del </w:t>
      </w:r>
      <w:r w:rsidR="00BC02E1" w:rsidRPr="00743C93">
        <w:rPr>
          <w:rFonts w:ascii="Arial" w:hAnsi="Arial" w:cs="Arial"/>
        </w:rPr>
        <w:t>Acuerdo Estratégico</w:t>
      </w:r>
      <w:r w:rsidRPr="00743C93">
        <w:rPr>
          <w:rStyle w:val="cf01"/>
        </w:rPr>
        <w:t>:</w:t>
      </w:r>
    </w:p>
    <w:p w14:paraId="7C5F024D" w14:textId="2D044F0E" w:rsidR="00507230" w:rsidRDefault="00F72ED8" w:rsidP="00F41977">
      <w:pPr>
        <w:pStyle w:val="Prrafodelista"/>
        <w:numPr>
          <w:ilvl w:val="0"/>
          <w:numId w:val="9"/>
        </w:numPr>
        <w:spacing w:after="0" w:line="240" w:lineRule="auto"/>
        <w:jc w:val="both"/>
        <w:rPr>
          <w:rFonts w:ascii="Arial" w:hAnsi="Arial" w:cs="Arial"/>
        </w:rPr>
      </w:pPr>
      <w:r w:rsidRPr="00743C93">
        <w:rPr>
          <w:rFonts w:ascii="Arial" w:hAnsi="Arial" w:cs="Arial"/>
        </w:rPr>
        <w:lastRenderedPageBreak/>
        <w:t xml:space="preserve">Formato de documento previo </w:t>
      </w:r>
      <w:r w:rsidR="00FE0847">
        <w:rPr>
          <w:rFonts w:ascii="Arial" w:hAnsi="Arial" w:cs="Arial"/>
        </w:rPr>
        <w:t xml:space="preserve">del </w:t>
      </w:r>
      <w:r w:rsidR="00DF1825" w:rsidRPr="00743C93">
        <w:rPr>
          <w:rFonts w:ascii="Arial" w:hAnsi="Arial" w:cs="Arial"/>
        </w:rPr>
        <w:t>Acuerdo Estratégico</w:t>
      </w:r>
      <w:r w:rsidR="00FE0847">
        <w:rPr>
          <w:rFonts w:ascii="Arial" w:hAnsi="Arial" w:cs="Arial"/>
        </w:rPr>
        <w:t>.</w:t>
      </w:r>
    </w:p>
    <w:p w14:paraId="75060E9C" w14:textId="4F25E6DF" w:rsidR="00FE0847" w:rsidRPr="00FE0847" w:rsidRDefault="00FE0847" w:rsidP="00F41977">
      <w:pPr>
        <w:pStyle w:val="Prrafodelista"/>
        <w:numPr>
          <w:ilvl w:val="0"/>
          <w:numId w:val="9"/>
        </w:numPr>
        <w:spacing w:after="0" w:line="240" w:lineRule="auto"/>
        <w:jc w:val="both"/>
        <w:rPr>
          <w:rFonts w:ascii="Arial" w:hAnsi="Arial" w:cs="Arial"/>
        </w:rPr>
      </w:pPr>
      <w:r w:rsidRPr="00743C93">
        <w:rPr>
          <w:rFonts w:ascii="Arial" w:hAnsi="Arial" w:cs="Arial"/>
        </w:rPr>
        <w:t xml:space="preserve">Matriz de </w:t>
      </w:r>
      <w:r>
        <w:rPr>
          <w:rFonts w:ascii="Arial" w:hAnsi="Arial" w:cs="Arial"/>
        </w:rPr>
        <w:t>r</w:t>
      </w:r>
      <w:r w:rsidRPr="00FE0847">
        <w:rPr>
          <w:rFonts w:ascii="Arial" w:hAnsi="Arial" w:cs="Arial"/>
        </w:rPr>
        <w:t>iesgos.</w:t>
      </w:r>
    </w:p>
    <w:p w14:paraId="68506F38" w14:textId="0C931D40" w:rsidR="00F72ED8" w:rsidRPr="00743C93" w:rsidRDefault="00F72ED8" w:rsidP="00F41977">
      <w:pPr>
        <w:pStyle w:val="Prrafodelista"/>
        <w:numPr>
          <w:ilvl w:val="0"/>
          <w:numId w:val="9"/>
        </w:numPr>
        <w:spacing w:after="0" w:line="240" w:lineRule="auto"/>
        <w:jc w:val="both"/>
        <w:rPr>
          <w:rFonts w:ascii="Arial" w:hAnsi="Arial" w:cs="Arial"/>
        </w:rPr>
      </w:pPr>
      <w:r w:rsidRPr="00743C93">
        <w:rPr>
          <w:rFonts w:ascii="Arial" w:hAnsi="Arial" w:cs="Arial"/>
        </w:rPr>
        <w:t xml:space="preserve">Formato </w:t>
      </w:r>
      <w:r w:rsidR="00FE0847">
        <w:rPr>
          <w:rFonts w:ascii="Arial" w:hAnsi="Arial" w:cs="Arial"/>
        </w:rPr>
        <w:t>a</w:t>
      </w:r>
      <w:r w:rsidRPr="00743C93">
        <w:rPr>
          <w:rFonts w:ascii="Arial" w:hAnsi="Arial" w:cs="Arial"/>
        </w:rPr>
        <w:t>cuerdo de confidencialidad</w:t>
      </w:r>
      <w:r w:rsidR="00FE0847">
        <w:rPr>
          <w:rFonts w:ascii="Arial" w:hAnsi="Arial" w:cs="Arial"/>
        </w:rPr>
        <w:t>.</w:t>
      </w:r>
    </w:p>
    <w:p w14:paraId="0449EC7A" w14:textId="1C957255" w:rsidR="00F72ED8" w:rsidRPr="00FE0847" w:rsidRDefault="00F72ED8" w:rsidP="00F41977">
      <w:pPr>
        <w:pStyle w:val="Prrafodelista"/>
        <w:numPr>
          <w:ilvl w:val="0"/>
          <w:numId w:val="9"/>
        </w:numPr>
        <w:spacing w:after="0" w:line="240" w:lineRule="auto"/>
        <w:jc w:val="both"/>
        <w:rPr>
          <w:rFonts w:ascii="Arial" w:hAnsi="Arial" w:cs="Arial"/>
        </w:rPr>
      </w:pPr>
      <w:r w:rsidRPr="00743C93">
        <w:rPr>
          <w:rFonts w:ascii="Arial" w:hAnsi="Arial" w:cs="Arial"/>
        </w:rPr>
        <w:t>Formato de persona públicamente expuesta – PEP</w:t>
      </w:r>
      <w:r w:rsidR="00FE0847">
        <w:rPr>
          <w:rFonts w:ascii="Arial" w:hAnsi="Arial" w:cs="Arial"/>
        </w:rPr>
        <w:t xml:space="preserve"> e i</w:t>
      </w:r>
      <w:r w:rsidRPr="00FE0847">
        <w:rPr>
          <w:rFonts w:ascii="Arial" w:hAnsi="Arial" w:cs="Arial"/>
        </w:rPr>
        <w:t>dentificación de sus relacionados</w:t>
      </w:r>
      <w:r w:rsidR="00FE0847" w:rsidRPr="00FE0847">
        <w:rPr>
          <w:rFonts w:ascii="Arial" w:hAnsi="Arial" w:cs="Arial"/>
        </w:rPr>
        <w:t>.</w:t>
      </w:r>
      <w:r w:rsidRPr="00FE0847">
        <w:rPr>
          <w:rFonts w:ascii="Arial" w:hAnsi="Arial" w:cs="Arial"/>
        </w:rPr>
        <w:t xml:space="preserve"> </w:t>
      </w:r>
    </w:p>
    <w:p w14:paraId="539D173E" w14:textId="6A28F31C" w:rsidR="00F72ED8" w:rsidRPr="00743C93" w:rsidRDefault="00FE0847" w:rsidP="00F41977">
      <w:pPr>
        <w:pStyle w:val="Prrafodelista"/>
        <w:numPr>
          <w:ilvl w:val="0"/>
          <w:numId w:val="9"/>
        </w:numPr>
        <w:spacing w:after="0" w:line="240" w:lineRule="auto"/>
        <w:jc w:val="both"/>
        <w:rPr>
          <w:rFonts w:ascii="Arial" w:hAnsi="Arial" w:cs="Arial"/>
        </w:rPr>
      </w:pPr>
      <w:r>
        <w:rPr>
          <w:rFonts w:ascii="Arial" w:hAnsi="Arial" w:cs="Arial"/>
        </w:rPr>
        <w:t>M</w:t>
      </w:r>
      <w:r w:rsidRPr="00FE0847">
        <w:rPr>
          <w:rFonts w:ascii="Arial" w:hAnsi="Arial" w:cs="Arial"/>
        </w:rPr>
        <w:t xml:space="preserve">anifestación de interés para suscribir el acuerdo estratégico entre el ICETEX y la IES denominado </w:t>
      </w:r>
      <w:r w:rsidRPr="00FE0847">
        <w:rPr>
          <w:rFonts w:ascii="Arial" w:hAnsi="Arial" w:cs="Arial"/>
          <w:i/>
          <w:iCs/>
        </w:rPr>
        <w:t>“aporte en tasa IES”.</w:t>
      </w:r>
    </w:p>
    <w:p w14:paraId="4578517B" w14:textId="17288749" w:rsidR="00F72ED8" w:rsidRPr="00743C93" w:rsidRDefault="00F72ED8" w:rsidP="00F41977">
      <w:pPr>
        <w:pStyle w:val="Prrafodelista"/>
        <w:numPr>
          <w:ilvl w:val="0"/>
          <w:numId w:val="9"/>
        </w:numPr>
        <w:spacing w:after="0" w:line="240" w:lineRule="auto"/>
        <w:jc w:val="both"/>
        <w:rPr>
          <w:rFonts w:ascii="Arial" w:hAnsi="Arial" w:cs="Arial"/>
        </w:rPr>
      </w:pPr>
      <w:r w:rsidRPr="00743C93">
        <w:rPr>
          <w:rFonts w:ascii="Arial" w:hAnsi="Arial" w:cs="Arial"/>
        </w:rPr>
        <w:t xml:space="preserve">Autorización al representante legal o a quien se delegue o documento idóneo donde conste las facultades para suscribir el Acuerdo con </w:t>
      </w:r>
      <w:r w:rsidR="007E534F" w:rsidRPr="00743C93">
        <w:rPr>
          <w:rFonts w:ascii="Arial" w:hAnsi="Arial" w:cs="Arial"/>
          <w:b/>
          <w:bCs/>
        </w:rPr>
        <w:t>ICETEX</w:t>
      </w:r>
      <w:r w:rsidRPr="00743C93">
        <w:rPr>
          <w:rFonts w:ascii="Arial" w:hAnsi="Arial" w:cs="Arial"/>
        </w:rPr>
        <w:t>.</w:t>
      </w:r>
    </w:p>
    <w:p w14:paraId="435F8936" w14:textId="00ED304E" w:rsidR="00FE0847" w:rsidRDefault="00F72ED8" w:rsidP="00F41977">
      <w:pPr>
        <w:pStyle w:val="Prrafodelista"/>
        <w:numPr>
          <w:ilvl w:val="0"/>
          <w:numId w:val="9"/>
        </w:numPr>
        <w:spacing w:after="0" w:line="240" w:lineRule="auto"/>
        <w:jc w:val="both"/>
        <w:rPr>
          <w:rFonts w:ascii="Arial" w:hAnsi="Arial" w:cs="Arial"/>
        </w:rPr>
      </w:pPr>
      <w:r w:rsidRPr="00743C93">
        <w:rPr>
          <w:rFonts w:ascii="Arial" w:hAnsi="Arial" w:cs="Arial"/>
        </w:rPr>
        <w:t xml:space="preserve">Autorización al representante legal o a quien se delegue para la celebración del </w:t>
      </w:r>
      <w:r w:rsidR="00CE1410" w:rsidRPr="00743C93">
        <w:rPr>
          <w:rFonts w:ascii="Arial" w:hAnsi="Arial" w:cs="Arial"/>
        </w:rPr>
        <w:t xml:space="preserve">Acuerdo estratégico </w:t>
      </w:r>
      <w:r w:rsidRPr="00743C93">
        <w:rPr>
          <w:rFonts w:ascii="Arial" w:hAnsi="Arial" w:cs="Arial"/>
        </w:rPr>
        <w:t xml:space="preserve">con </w:t>
      </w:r>
      <w:r w:rsidR="00CE1410" w:rsidRPr="00743C93">
        <w:rPr>
          <w:rFonts w:ascii="Arial" w:hAnsi="Arial" w:cs="Arial"/>
          <w:b/>
          <w:bCs/>
        </w:rPr>
        <w:t>ICETEX</w:t>
      </w:r>
      <w:r w:rsidRPr="00743C93">
        <w:rPr>
          <w:rFonts w:ascii="Arial" w:hAnsi="Arial" w:cs="Arial"/>
        </w:rPr>
        <w:t>, por cuantía</w:t>
      </w:r>
      <w:r w:rsidR="00A9730E">
        <w:rPr>
          <w:rFonts w:ascii="Arial" w:hAnsi="Arial" w:cs="Arial"/>
        </w:rPr>
        <w:t xml:space="preserve"> indeterminada</w:t>
      </w:r>
      <w:r w:rsidRPr="00743C93">
        <w:rPr>
          <w:rFonts w:ascii="Arial" w:hAnsi="Arial" w:cs="Arial"/>
        </w:rPr>
        <w:t>.</w:t>
      </w:r>
    </w:p>
    <w:p w14:paraId="436912A8" w14:textId="4E9EF666" w:rsidR="003F609B" w:rsidRPr="00FE0847" w:rsidRDefault="00F72ED8" w:rsidP="00F41977">
      <w:pPr>
        <w:pStyle w:val="Prrafodelista"/>
        <w:numPr>
          <w:ilvl w:val="0"/>
          <w:numId w:val="9"/>
        </w:numPr>
        <w:spacing w:after="0" w:line="240" w:lineRule="auto"/>
        <w:jc w:val="both"/>
        <w:rPr>
          <w:rFonts w:ascii="Arial" w:hAnsi="Arial" w:cs="Arial"/>
        </w:rPr>
      </w:pPr>
      <w:r w:rsidRPr="00FE0847">
        <w:rPr>
          <w:rFonts w:ascii="Arial" w:hAnsi="Arial" w:cs="Arial"/>
        </w:rPr>
        <w:t xml:space="preserve">Declaración donde se indique que la Institución de Educación Superior o alguno de los miembros integrantes de sus órganos de dirección, </w:t>
      </w:r>
      <w:r w:rsidR="00FE0847" w:rsidRPr="00FE0847">
        <w:rPr>
          <w:rFonts w:ascii="Arial" w:hAnsi="Arial" w:cs="Arial"/>
        </w:rPr>
        <w:t xml:space="preserve">no se encuentren </w:t>
      </w:r>
      <w:r w:rsidRPr="00FE0847">
        <w:rPr>
          <w:rFonts w:ascii="Arial" w:hAnsi="Arial" w:cs="Arial"/>
        </w:rPr>
        <w:t xml:space="preserve">en listas nacionales o extranjeras de control, o en procesos administrativos o judiciales, de lavado de activos y financiación del terrorismo, o delitos fuente de los mismos </w:t>
      </w:r>
    </w:p>
    <w:p w14:paraId="28292D04" w14:textId="77777777" w:rsidR="00AE49E6" w:rsidRPr="00743C93" w:rsidRDefault="00AE49E6" w:rsidP="00F41977">
      <w:pPr>
        <w:spacing w:after="0" w:line="240" w:lineRule="auto"/>
        <w:ind w:left="851"/>
        <w:jc w:val="both"/>
        <w:rPr>
          <w:rFonts w:ascii="Arial" w:hAnsi="Arial" w:cs="Arial"/>
          <w:b/>
          <w:bCs/>
        </w:rPr>
      </w:pPr>
    </w:p>
    <w:p w14:paraId="5C0694AB" w14:textId="3A98D567" w:rsidR="00FC1E91" w:rsidRPr="00743C93" w:rsidRDefault="0026128D" w:rsidP="00F41977">
      <w:pPr>
        <w:pStyle w:val="Prrafodelista"/>
        <w:numPr>
          <w:ilvl w:val="0"/>
          <w:numId w:val="1"/>
        </w:numPr>
        <w:spacing w:after="0" w:line="240" w:lineRule="auto"/>
        <w:ind w:left="851"/>
        <w:jc w:val="both"/>
        <w:rPr>
          <w:rFonts w:ascii="Arial" w:hAnsi="Arial" w:cs="Arial"/>
          <w:b/>
          <w:bCs/>
        </w:rPr>
      </w:pPr>
      <w:r w:rsidRPr="00743C93">
        <w:rPr>
          <w:rFonts w:ascii="Arial" w:hAnsi="Arial" w:cs="Arial"/>
          <w:b/>
          <w:bCs/>
        </w:rPr>
        <w:t xml:space="preserve">CLÁUSULA </w:t>
      </w:r>
      <w:r w:rsidR="00157AE4" w:rsidRPr="00743C93">
        <w:rPr>
          <w:rFonts w:ascii="Arial" w:hAnsi="Arial" w:cs="Arial"/>
          <w:b/>
          <w:bCs/>
        </w:rPr>
        <w:t xml:space="preserve">VIGÉSIMA </w:t>
      </w:r>
      <w:r w:rsidR="00340FA1" w:rsidRPr="00743C93">
        <w:rPr>
          <w:rFonts w:ascii="Arial" w:hAnsi="Arial" w:cs="Arial"/>
          <w:b/>
          <w:bCs/>
        </w:rPr>
        <w:t>TERCERA</w:t>
      </w:r>
      <w:r w:rsidR="00157AE4" w:rsidRPr="00743C93">
        <w:rPr>
          <w:rFonts w:ascii="Arial" w:hAnsi="Arial" w:cs="Arial"/>
          <w:b/>
          <w:bCs/>
        </w:rPr>
        <w:t>.</w:t>
      </w:r>
      <w:r w:rsidRPr="00743C93">
        <w:rPr>
          <w:rFonts w:ascii="Arial" w:hAnsi="Arial" w:cs="Arial"/>
          <w:b/>
          <w:bCs/>
        </w:rPr>
        <w:t xml:space="preserve"> </w:t>
      </w:r>
      <w:r w:rsidR="009E6B21" w:rsidRPr="00743C93">
        <w:rPr>
          <w:rFonts w:ascii="Arial" w:hAnsi="Arial" w:cs="Arial"/>
          <w:b/>
          <w:bCs/>
        </w:rPr>
        <w:t xml:space="preserve">LUGAR DE EJECUCIÓN Y DOMICILIO: </w:t>
      </w:r>
      <w:r w:rsidR="009E6B21" w:rsidRPr="00743C93">
        <w:rPr>
          <w:rFonts w:ascii="Arial" w:hAnsi="Arial" w:cs="Arial"/>
        </w:rPr>
        <w:t xml:space="preserve">El lugar de ejecución del </w:t>
      </w:r>
      <w:r w:rsidR="00DF1825" w:rsidRPr="00743C93">
        <w:rPr>
          <w:rFonts w:ascii="Arial" w:hAnsi="Arial" w:cs="Arial"/>
        </w:rPr>
        <w:t>Acuerdo Estratégico</w:t>
      </w:r>
      <w:r w:rsidR="008412B3" w:rsidRPr="00743C93">
        <w:rPr>
          <w:rFonts w:ascii="Arial" w:hAnsi="Arial" w:cs="Arial"/>
        </w:rPr>
        <w:t xml:space="preserve"> </w:t>
      </w:r>
      <w:r w:rsidR="009E6B21" w:rsidRPr="00743C93">
        <w:rPr>
          <w:rFonts w:ascii="Arial" w:hAnsi="Arial" w:cs="Arial"/>
        </w:rPr>
        <w:t xml:space="preserve">será todo el territorio nacional. Para todos los efectos, el domicilio del </w:t>
      </w:r>
      <w:r w:rsidR="00DF1825" w:rsidRPr="00743C93">
        <w:rPr>
          <w:rFonts w:ascii="Arial" w:hAnsi="Arial" w:cs="Arial"/>
        </w:rPr>
        <w:t>Acuerdo Estratégico</w:t>
      </w:r>
      <w:r w:rsidR="008412B3" w:rsidRPr="00743C93">
        <w:rPr>
          <w:rFonts w:ascii="Arial" w:hAnsi="Arial" w:cs="Arial"/>
        </w:rPr>
        <w:t xml:space="preserve"> </w:t>
      </w:r>
      <w:r w:rsidR="009E6B21" w:rsidRPr="00743C93">
        <w:rPr>
          <w:rFonts w:ascii="Arial" w:hAnsi="Arial" w:cs="Arial"/>
        </w:rPr>
        <w:t xml:space="preserve">será la ciudad de Bogotá, D.C. </w:t>
      </w:r>
    </w:p>
    <w:p w14:paraId="33ED2174" w14:textId="77777777" w:rsidR="003F609B" w:rsidRPr="00743C93" w:rsidRDefault="003F609B" w:rsidP="00F41977">
      <w:pPr>
        <w:spacing w:after="0" w:line="240" w:lineRule="auto"/>
        <w:ind w:left="851"/>
        <w:jc w:val="both"/>
        <w:rPr>
          <w:rFonts w:ascii="Arial" w:hAnsi="Arial" w:cs="Arial"/>
          <w:b/>
          <w:bCs/>
        </w:rPr>
      </w:pPr>
    </w:p>
    <w:p w14:paraId="6EBCD4E0" w14:textId="77777777" w:rsidR="00AE49E6" w:rsidRPr="00743C93" w:rsidRDefault="00AE49E6" w:rsidP="00F41977">
      <w:pPr>
        <w:spacing w:after="0" w:line="240" w:lineRule="auto"/>
        <w:ind w:left="851"/>
        <w:jc w:val="both"/>
        <w:rPr>
          <w:rFonts w:ascii="Arial" w:hAnsi="Arial" w:cs="Arial"/>
          <w:b/>
          <w:bCs/>
        </w:rPr>
      </w:pPr>
    </w:p>
    <w:p w14:paraId="1D2493AC" w14:textId="143F9DBF" w:rsidR="00157AE4" w:rsidRPr="00743C93" w:rsidRDefault="0026128D" w:rsidP="00F41977">
      <w:pPr>
        <w:pStyle w:val="Prrafodelista"/>
        <w:numPr>
          <w:ilvl w:val="0"/>
          <w:numId w:val="1"/>
        </w:numPr>
        <w:spacing w:after="0" w:line="240" w:lineRule="auto"/>
        <w:ind w:left="851"/>
        <w:jc w:val="both"/>
        <w:rPr>
          <w:rFonts w:ascii="Arial" w:hAnsi="Arial" w:cs="Arial"/>
          <w:b/>
          <w:bCs/>
        </w:rPr>
      </w:pPr>
      <w:bookmarkStart w:id="5" w:name="_Hlk149216840"/>
      <w:r w:rsidRPr="00743C93">
        <w:rPr>
          <w:rFonts w:ascii="Arial" w:hAnsi="Arial" w:cs="Arial"/>
          <w:b/>
          <w:bCs/>
        </w:rPr>
        <w:t>CLÁUSULA VIGÉSIMA</w:t>
      </w:r>
      <w:r w:rsidR="00157AE4" w:rsidRPr="00743C93">
        <w:rPr>
          <w:rFonts w:ascii="Arial" w:hAnsi="Arial" w:cs="Arial"/>
          <w:b/>
          <w:bCs/>
        </w:rPr>
        <w:t xml:space="preserve"> </w:t>
      </w:r>
      <w:r w:rsidR="00340FA1" w:rsidRPr="00743C93">
        <w:rPr>
          <w:rFonts w:ascii="Arial" w:hAnsi="Arial" w:cs="Arial"/>
          <w:b/>
          <w:bCs/>
        </w:rPr>
        <w:t>CUARTA</w:t>
      </w:r>
      <w:r w:rsidR="00157AE4" w:rsidRPr="00743C93">
        <w:rPr>
          <w:rFonts w:ascii="Arial" w:hAnsi="Arial" w:cs="Arial"/>
          <w:b/>
          <w:bCs/>
        </w:rPr>
        <w:t>.</w:t>
      </w:r>
      <w:r w:rsidR="00FD3EF0" w:rsidRPr="00743C93">
        <w:rPr>
          <w:rFonts w:ascii="Arial" w:hAnsi="Arial" w:cs="Arial"/>
          <w:b/>
          <w:bCs/>
        </w:rPr>
        <w:t xml:space="preserve"> </w:t>
      </w:r>
      <w:r w:rsidR="009E6B21" w:rsidRPr="00743C93">
        <w:rPr>
          <w:rFonts w:ascii="Arial" w:hAnsi="Arial" w:cs="Arial"/>
          <w:b/>
          <w:bCs/>
        </w:rPr>
        <w:t xml:space="preserve">PERFECCIONAMIENTO Y EJECUCIÓN: </w:t>
      </w:r>
      <w:r w:rsidR="00E74CD9" w:rsidRPr="00743C93">
        <w:rPr>
          <w:rFonts w:ascii="Arial" w:hAnsi="Arial" w:cs="Arial"/>
        </w:rPr>
        <w:t xml:space="preserve">El presente </w:t>
      </w:r>
      <w:r w:rsidR="00DF1825" w:rsidRPr="00743C93">
        <w:rPr>
          <w:rFonts w:ascii="Arial" w:hAnsi="Arial" w:cs="Arial"/>
        </w:rPr>
        <w:t>Acuerdo Estratégico</w:t>
      </w:r>
      <w:r w:rsidR="00E74CD9" w:rsidRPr="00743C93">
        <w:rPr>
          <w:rFonts w:ascii="Arial" w:hAnsi="Arial" w:cs="Arial"/>
        </w:rPr>
        <w:t xml:space="preserve"> queda perfeccionado y podrá ejecutarse con la firma de las partes.</w:t>
      </w:r>
    </w:p>
    <w:bookmarkEnd w:id="5"/>
    <w:p w14:paraId="1F4200CF" w14:textId="77777777" w:rsidR="00157AE4" w:rsidRPr="00743C93" w:rsidRDefault="00157AE4" w:rsidP="00F41977">
      <w:pPr>
        <w:pStyle w:val="Prrafodelista"/>
        <w:spacing w:after="0" w:line="240" w:lineRule="auto"/>
        <w:ind w:left="851"/>
        <w:rPr>
          <w:rFonts w:ascii="Arial" w:eastAsia="Segoe UI" w:hAnsi="Arial" w:cs="Arial"/>
          <w:b/>
          <w:bCs/>
        </w:rPr>
      </w:pPr>
    </w:p>
    <w:p w14:paraId="6718B173" w14:textId="77777777" w:rsidR="00AE49E6" w:rsidRPr="00743C93" w:rsidRDefault="00AE49E6" w:rsidP="00F41977">
      <w:pPr>
        <w:pStyle w:val="Prrafodelista"/>
        <w:spacing w:after="0" w:line="240" w:lineRule="auto"/>
        <w:ind w:left="851"/>
        <w:rPr>
          <w:rFonts w:ascii="Arial" w:eastAsia="Segoe UI" w:hAnsi="Arial" w:cs="Arial"/>
          <w:b/>
          <w:bCs/>
        </w:rPr>
      </w:pPr>
    </w:p>
    <w:p w14:paraId="2485F241" w14:textId="67936D3E" w:rsidR="00157AE4" w:rsidRPr="00743C93" w:rsidRDefault="00157AE4" w:rsidP="00F41977">
      <w:pPr>
        <w:pStyle w:val="Prrafodelista"/>
        <w:numPr>
          <w:ilvl w:val="0"/>
          <w:numId w:val="1"/>
        </w:numPr>
        <w:spacing w:after="0" w:line="240" w:lineRule="auto"/>
        <w:ind w:left="851"/>
        <w:jc w:val="both"/>
        <w:rPr>
          <w:rFonts w:ascii="Arial" w:hAnsi="Arial" w:cs="Arial"/>
          <w:b/>
          <w:bCs/>
        </w:rPr>
      </w:pPr>
      <w:r w:rsidRPr="00743C93">
        <w:rPr>
          <w:rFonts w:ascii="Arial" w:eastAsia="Segoe UI" w:hAnsi="Arial" w:cs="Arial"/>
          <w:b/>
          <w:bCs/>
        </w:rPr>
        <w:t xml:space="preserve">CLÁUSULA VIGÉSIMA </w:t>
      </w:r>
      <w:r w:rsidR="00340FA1" w:rsidRPr="00743C93">
        <w:rPr>
          <w:rFonts w:ascii="Arial" w:eastAsia="Segoe UI" w:hAnsi="Arial" w:cs="Arial"/>
          <w:b/>
          <w:bCs/>
        </w:rPr>
        <w:t>QUINTA</w:t>
      </w:r>
      <w:r w:rsidRPr="00743C93">
        <w:rPr>
          <w:rFonts w:ascii="Arial" w:eastAsia="Segoe UI" w:hAnsi="Arial" w:cs="Arial"/>
          <w:b/>
          <w:bCs/>
        </w:rPr>
        <w:t>. MANIFESTACIÓN:</w:t>
      </w:r>
      <w:r w:rsidRPr="00743C93">
        <w:rPr>
          <w:rFonts w:ascii="Arial" w:eastAsia="Segoe UI" w:hAnsi="Arial" w:cs="Arial"/>
        </w:rPr>
        <w:t xml:space="preserve"> Las partes manifiestan libremente que han procedido a la lectura total y cuidadosa del texto del presente </w:t>
      </w:r>
      <w:r w:rsidR="00DF1825" w:rsidRPr="00743C93">
        <w:rPr>
          <w:rFonts w:ascii="Arial" w:eastAsia="Segoe UI" w:hAnsi="Arial" w:cs="Arial"/>
        </w:rPr>
        <w:t>Acuerdo Estratégico</w:t>
      </w:r>
      <w:r w:rsidRPr="00743C93">
        <w:rPr>
          <w:rFonts w:ascii="Arial" w:eastAsia="Segoe UI" w:hAnsi="Arial" w:cs="Arial"/>
        </w:rPr>
        <w:t xml:space="preserve">, por lo que, en consecuencia, se obligan a todo lo consignado y manifestado. </w:t>
      </w:r>
    </w:p>
    <w:p w14:paraId="41AB5D0A" w14:textId="77777777" w:rsidR="00157AE4" w:rsidRPr="00743C93" w:rsidRDefault="00157AE4" w:rsidP="00F41977">
      <w:pPr>
        <w:pStyle w:val="Prrafodelista"/>
        <w:spacing w:after="0" w:line="240" w:lineRule="auto"/>
        <w:rPr>
          <w:rFonts w:ascii="Arial" w:eastAsia="Segoe UI" w:hAnsi="Arial" w:cs="Arial"/>
          <w:b/>
          <w:bCs/>
        </w:rPr>
      </w:pPr>
    </w:p>
    <w:p w14:paraId="2C480AA5" w14:textId="77777777" w:rsidR="00AE49E6" w:rsidRPr="00743C93" w:rsidRDefault="00AE49E6" w:rsidP="00F41977">
      <w:pPr>
        <w:pStyle w:val="Prrafodelista"/>
        <w:spacing w:after="0" w:line="240" w:lineRule="auto"/>
        <w:rPr>
          <w:rFonts w:ascii="Arial" w:eastAsia="Segoe UI" w:hAnsi="Arial" w:cs="Arial"/>
          <w:b/>
          <w:bCs/>
        </w:rPr>
      </w:pPr>
    </w:p>
    <w:p w14:paraId="16996C4A" w14:textId="487E588A" w:rsidR="00157AE4" w:rsidRPr="00743C93" w:rsidRDefault="00157AE4" w:rsidP="00F41977">
      <w:pPr>
        <w:pStyle w:val="Prrafodelista"/>
        <w:numPr>
          <w:ilvl w:val="0"/>
          <w:numId w:val="1"/>
        </w:numPr>
        <w:spacing w:after="0" w:line="240" w:lineRule="auto"/>
        <w:ind w:left="851"/>
        <w:jc w:val="both"/>
        <w:rPr>
          <w:rFonts w:ascii="Arial" w:hAnsi="Arial" w:cs="Arial"/>
          <w:b/>
          <w:bCs/>
        </w:rPr>
      </w:pPr>
      <w:r w:rsidRPr="00743C93">
        <w:rPr>
          <w:rFonts w:ascii="Arial" w:eastAsia="Segoe UI" w:hAnsi="Arial" w:cs="Arial"/>
          <w:b/>
          <w:bCs/>
        </w:rPr>
        <w:t xml:space="preserve">CLÁUSULA VIGÉSIMA </w:t>
      </w:r>
      <w:r w:rsidR="00340FA1" w:rsidRPr="00743C93">
        <w:rPr>
          <w:rFonts w:ascii="Arial" w:eastAsia="Segoe UI" w:hAnsi="Arial" w:cs="Arial"/>
          <w:b/>
          <w:bCs/>
        </w:rPr>
        <w:t>SEXTA</w:t>
      </w:r>
      <w:r w:rsidRPr="00743C93">
        <w:rPr>
          <w:rFonts w:ascii="Arial" w:eastAsia="Segoe UI" w:hAnsi="Arial" w:cs="Arial"/>
          <w:b/>
          <w:bCs/>
        </w:rPr>
        <w:t xml:space="preserve">. NOTIFICACIONES: </w:t>
      </w:r>
      <w:r w:rsidRPr="00743C93">
        <w:rPr>
          <w:rFonts w:ascii="Arial" w:eastAsia="Segoe UI" w:hAnsi="Arial" w:cs="Arial"/>
        </w:rPr>
        <w:t xml:space="preserve">A efectos de recibir notificaciones las partes intervinientes manifiestan como direcciones físicas y electrónicas las siguientes: </w:t>
      </w:r>
    </w:p>
    <w:p w14:paraId="2EAB86BA" w14:textId="77777777" w:rsidR="00157AE4" w:rsidRPr="00743C93" w:rsidRDefault="00157AE4" w:rsidP="00F41977">
      <w:pPr>
        <w:spacing w:after="0" w:line="240" w:lineRule="auto"/>
        <w:jc w:val="both"/>
        <w:rPr>
          <w:rFonts w:ascii="Arial" w:eastAsia="Segoe UI" w:hAnsi="Arial" w:cs="Arial"/>
          <w:b/>
          <w:bCs/>
        </w:rPr>
      </w:pPr>
    </w:p>
    <w:p w14:paraId="16DC1054" w14:textId="667B990D" w:rsidR="00157AE4" w:rsidRPr="00743C93" w:rsidRDefault="00157AE4" w:rsidP="00F41977">
      <w:pPr>
        <w:spacing w:after="0" w:line="240" w:lineRule="auto"/>
        <w:ind w:left="709"/>
        <w:jc w:val="both"/>
        <w:rPr>
          <w:rFonts w:ascii="Arial" w:eastAsia="Segoe UI" w:hAnsi="Arial" w:cs="Arial"/>
          <w:b/>
          <w:bCs/>
        </w:rPr>
      </w:pPr>
      <w:r w:rsidRPr="00743C93">
        <w:rPr>
          <w:rFonts w:ascii="Arial" w:eastAsia="Segoe UI" w:hAnsi="Arial" w:cs="Arial"/>
          <w:b/>
          <w:bCs/>
        </w:rPr>
        <w:t xml:space="preserve">ICETEX: </w:t>
      </w:r>
    </w:p>
    <w:p w14:paraId="136B2EE6" w14:textId="1F6BB4FC" w:rsidR="00157AE4" w:rsidRPr="00743C93" w:rsidRDefault="00157AE4" w:rsidP="00F41977">
      <w:pPr>
        <w:spacing w:after="0" w:line="240" w:lineRule="auto"/>
        <w:ind w:left="709"/>
        <w:jc w:val="both"/>
        <w:rPr>
          <w:rFonts w:ascii="Arial" w:eastAsia="Segoe UI" w:hAnsi="Arial" w:cs="Arial"/>
        </w:rPr>
      </w:pPr>
      <w:r w:rsidRPr="00743C93">
        <w:rPr>
          <w:rFonts w:ascii="Arial" w:eastAsia="Segoe UI" w:hAnsi="Arial" w:cs="Arial"/>
        </w:rPr>
        <w:t xml:space="preserve">Dirección física: Carrera 3 No. 18 – 32 Bogotá Colombia </w:t>
      </w:r>
    </w:p>
    <w:p w14:paraId="11F2F2DE" w14:textId="77777777" w:rsidR="00157AE4" w:rsidRPr="00743C93" w:rsidRDefault="00157AE4" w:rsidP="00F41977">
      <w:pPr>
        <w:spacing w:after="0" w:line="240" w:lineRule="auto"/>
        <w:ind w:left="709"/>
        <w:jc w:val="both"/>
        <w:rPr>
          <w:rFonts w:ascii="Arial" w:eastAsia="Segoe UI" w:hAnsi="Arial" w:cs="Arial"/>
        </w:rPr>
      </w:pPr>
      <w:r w:rsidRPr="00743C93">
        <w:rPr>
          <w:rFonts w:ascii="Arial" w:eastAsia="Segoe UI" w:hAnsi="Arial" w:cs="Arial"/>
        </w:rPr>
        <w:t xml:space="preserve">Dirección electrónica: XXXX </w:t>
      </w:r>
    </w:p>
    <w:p w14:paraId="75A6A52B" w14:textId="77777777" w:rsidR="00157AE4" w:rsidRPr="00743C93" w:rsidRDefault="00157AE4" w:rsidP="00F41977">
      <w:pPr>
        <w:spacing w:after="0" w:line="240" w:lineRule="auto"/>
        <w:ind w:left="709"/>
        <w:jc w:val="both"/>
        <w:rPr>
          <w:rFonts w:ascii="Arial" w:eastAsia="Segoe UI" w:hAnsi="Arial" w:cs="Arial"/>
          <w:b/>
          <w:bCs/>
        </w:rPr>
      </w:pPr>
    </w:p>
    <w:p w14:paraId="305BE2CD" w14:textId="020ADC00" w:rsidR="00157AE4" w:rsidRPr="00743C93" w:rsidRDefault="00157AE4" w:rsidP="00F41977">
      <w:pPr>
        <w:spacing w:after="0" w:line="240" w:lineRule="auto"/>
        <w:ind w:left="709"/>
        <w:jc w:val="both"/>
        <w:rPr>
          <w:rFonts w:ascii="Arial" w:eastAsia="Segoe UI" w:hAnsi="Arial" w:cs="Arial"/>
          <w:b/>
          <w:bCs/>
        </w:rPr>
      </w:pPr>
      <w:r w:rsidRPr="00743C93">
        <w:rPr>
          <w:rFonts w:ascii="Arial" w:eastAsia="Segoe UI" w:hAnsi="Arial" w:cs="Arial"/>
          <w:b/>
          <w:bCs/>
        </w:rPr>
        <w:t>IES XXXX</w:t>
      </w:r>
    </w:p>
    <w:p w14:paraId="50189622" w14:textId="54525C6E" w:rsidR="00157AE4" w:rsidRPr="00743C93" w:rsidRDefault="00157AE4" w:rsidP="00F41977">
      <w:pPr>
        <w:spacing w:after="0" w:line="240" w:lineRule="auto"/>
        <w:ind w:left="709"/>
        <w:jc w:val="both"/>
        <w:rPr>
          <w:rFonts w:ascii="Arial" w:eastAsia="Segoe UI" w:hAnsi="Arial" w:cs="Arial"/>
        </w:rPr>
      </w:pPr>
      <w:r w:rsidRPr="00743C93">
        <w:rPr>
          <w:rFonts w:ascii="Arial" w:eastAsia="Segoe UI" w:hAnsi="Arial" w:cs="Arial"/>
        </w:rPr>
        <w:t>Dirección física: XXX</w:t>
      </w:r>
    </w:p>
    <w:p w14:paraId="5A447103" w14:textId="783DEDAA" w:rsidR="00157AE4" w:rsidRPr="00743C93" w:rsidRDefault="00157AE4" w:rsidP="00F41977">
      <w:pPr>
        <w:spacing w:after="0" w:line="240" w:lineRule="auto"/>
        <w:ind w:left="709"/>
        <w:jc w:val="both"/>
        <w:rPr>
          <w:rFonts w:ascii="Arial" w:eastAsia="Segoe UI" w:hAnsi="Arial" w:cs="Arial"/>
        </w:rPr>
      </w:pPr>
      <w:r w:rsidRPr="00743C93">
        <w:rPr>
          <w:rFonts w:ascii="Arial" w:eastAsia="Segoe UI" w:hAnsi="Arial" w:cs="Arial"/>
        </w:rPr>
        <w:t xml:space="preserve">Dirección electrónica: XXXX </w:t>
      </w:r>
    </w:p>
    <w:p w14:paraId="7B92700D" w14:textId="77777777" w:rsidR="00157AE4" w:rsidRPr="00743C93" w:rsidRDefault="00157AE4" w:rsidP="00F41977">
      <w:pPr>
        <w:spacing w:after="0" w:line="240" w:lineRule="auto"/>
        <w:jc w:val="both"/>
        <w:rPr>
          <w:rFonts w:ascii="Arial" w:eastAsia="Segoe UI" w:hAnsi="Arial" w:cs="Arial"/>
        </w:rPr>
      </w:pPr>
    </w:p>
    <w:p w14:paraId="0EB0780E" w14:textId="5E00D1B5" w:rsidR="00157AE4" w:rsidRPr="00743C93" w:rsidRDefault="00157AE4" w:rsidP="00F41977">
      <w:pPr>
        <w:spacing w:after="0" w:line="240" w:lineRule="auto"/>
        <w:jc w:val="both"/>
        <w:rPr>
          <w:rFonts w:ascii="Arial" w:eastAsia="Segoe UI" w:hAnsi="Arial" w:cs="Arial"/>
        </w:rPr>
      </w:pPr>
      <w:r w:rsidRPr="00743C93">
        <w:rPr>
          <w:rFonts w:ascii="Arial" w:eastAsia="Segoe UI" w:hAnsi="Arial" w:cs="Arial"/>
        </w:rPr>
        <w:lastRenderedPageBreak/>
        <w:t xml:space="preserve">Para constancia de todo lo anterior se firma Bogotá D.C. el DD de MM del 2023 </w:t>
      </w:r>
    </w:p>
    <w:p w14:paraId="68540E65" w14:textId="77777777" w:rsidR="00157AE4" w:rsidRPr="00743C93" w:rsidRDefault="00157AE4" w:rsidP="00F41977">
      <w:pPr>
        <w:spacing w:after="0" w:line="240" w:lineRule="auto"/>
        <w:jc w:val="both"/>
        <w:rPr>
          <w:rFonts w:ascii="Arial" w:eastAsia="Segoe UI" w:hAnsi="Arial" w:cs="Arial"/>
          <w:b/>
          <w:bCs/>
        </w:rPr>
      </w:pPr>
    </w:p>
    <w:p w14:paraId="63C7CC5F" w14:textId="77777777" w:rsidR="003001BD" w:rsidRPr="00743C93" w:rsidRDefault="003001BD" w:rsidP="00F41977">
      <w:pPr>
        <w:spacing w:after="0" w:line="240" w:lineRule="auto"/>
        <w:jc w:val="both"/>
        <w:rPr>
          <w:rFonts w:ascii="Arial" w:eastAsia="Segoe UI" w:hAnsi="Arial" w:cs="Arial"/>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D2D13" w14:paraId="36B00057" w14:textId="77777777" w:rsidTr="00AD2D13">
        <w:trPr>
          <w:jc w:val="center"/>
        </w:trPr>
        <w:tc>
          <w:tcPr>
            <w:tcW w:w="4981" w:type="dxa"/>
          </w:tcPr>
          <w:p w14:paraId="4BD76E9D" w14:textId="77777777" w:rsidR="00AD2D13" w:rsidRDefault="00AD2D13" w:rsidP="00F41977">
            <w:pPr>
              <w:jc w:val="center"/>
              <w:rPr>
                <w:rFonts w:ascii="Arial" w:eastAsia="Segoe UI" w:hAnsi="Arial" w:cs="Arial"/>
                <w:b/>
                <w:bCs/>
              </w:rPr>
            </w:pPr>
            <w:r w:rsidRPr="00743C93">
              <w:rPr>
                <w:rFonts w:ascii="Arial" w:eastAsia="Segoe UI" w:hAnsi="Arial" w:cs="Arial"/>
                <w:b/>
                <w:bCs/>
              </w:rPr>
              <w:t>POR EL ICETEX</w:t>
            </w:r>
          </w:p>
          <w:p w14:paraId="062096A6" w14:textId="77777777" w:rsidR="00AD2D13" w:rsidRDefault="00AD2D13" w:rsidP="00F41977">
            <w:pPr>
              <w:jc w:val="center"/>
              <w:rPr>
                <w:rFonts w:ascii="Arial" w:eastAsia="Segoe UI" w:hAnsi="Arial" w:cs="Arial"/>
                <w:b/>
                <w:bCs/>
              </w:rPr>
            </w:pPr>
          </w:p>
          <w:p w14:paraId="538C9C1D" w14:textId="77777777" w:rsidR="00AD2D13" w:rsidRDefault="00AD2D13" w:rsidP="00F41977">
            <w:pPr>
              <w:jc w:val="center"/>
              <w:rPr>
                <w:rFonts w:ascii="Arial" w:eastAsia="Segoe UI" w:hAnsi="Arial" w:cs="Arial"/>
                <w:b/>
                <w:bCs/>
              </w:rPr>
            </w:pPr>
          </w:p>
          <w:p w14:paraId="4A223D01" w14:textId="77777777" w:rsidR="00AD2D13" w:rsidRDefault="00AD2D13" w:rsidP="00F41977">
            <w:pPr>
              <w:jc w:val="center"/>
              <w:rPr>
                <w:rFonts w:ascii="Arial" w:eastAsia="Segoe UI" w:hAnsi="Arial" w:cs="Arial"/>
                <w:b/>
                <w:bCs/>
              </w:rPr>
            </w:pPr>
          </w:p>
          <w:p w14:paraId="63EBCD6A" w14:textId="686FACBF" w:rsidR="00AD2D13" w:rsidRDefault="00AD2D13" w:rsidP="00F41977">
            <w:pPr>
              <w:jc w:val="center"/>
              <w:rPr>
                <w:rFonts w:ascii="Arial" w:eastAsia="Segoe UI" w:hAnsi="Arial" w:cs="Arial"/>
                <w:b/>
                <w:bCs/>
              </w:rPr>
            </w:pPr>
          </w:p>
        </w:tc>
        <w:tc>
          <w:tcPr>
            <w:tcW w:w="4981" w:type="dxa"/>
          </w:tcPr>
          <w:p w14:paraId="4D006A8E" w14:textId="63F739F8" w:rsidR="00AD2D13" w:rsidRPr="00743C93" w:rsidRDefault="00AD2D13" w:rsidP="00F41977">
            <w:pPr>
              <w:jc w:val="center"/>
              <w:rPr>
                <w:rFonts w:ascii="Arial" w:eastAsia="Segoe UI" w:hAnsi="Arial" w:cs="Arial"/>
                <w:b/>
                <w:bCs/>
              </w:rPr>
            </w:pPr>
            <w:r w:rsidRPr="00743C93">
              <w:rPr>
                <w:rFonts w:ascii="Arial" w:eastAsia="Segoe UI" w:hAnsi="Arial" w:cs="Arial"/>
                <w:b/>
                <w:bCs/>
              </w:rPr>
              <w:t>POR LA IES</w:t>
            </w:r>
          </w:p>
          <w:p w14:paraId="68343A5D" w14:textId="77777777" w:rsidR="00AD2D13" w:rsidRDefault="00AD2D13" w:rsidP="00F41977">
            <w:pPr>
              <w:jc w:val="center"/>
              <w:rPr>
                <w:rFonts w:ascii="Arial" w:eastAsia="Segoe UI" w:hAnsi="Arial" w:cs="Arial"/>
                <w:b/>
                <w:bCs/>
              </w:rPr>
            </w:pPr>
          </w:p>
        </w:tc>
      </w:tr>
      <w:tr w:rsidR="00AD2D13" w14:paraId="20230915" w14:textId="77777777" w:rsidTr="00AD2D13">
        <w:trPr>
          <w:jc w:val="center"/>
        </w:trPr>
        <w:tc>
          <w:tcPr>
            <w:tcW w:w="4981" w:type="dxa"/>
          </w:tcPr>
          <w:p w14:paraId="6AF43481" w14:textId="24A0A5CE" w:rsidR="00AD2D13" w:rsidRPr="003210FD" w:rsidRDefault="00AD2D13" w:rsidP="00F41977">
            <w:pPr>
              <w:jc w:val="center"/>
              <w:rPr>
                <w:rFonts w:ascii="Arial" w:hAnsi="Arial" w:cs="Arial"/>
                <w:b/>
                <w:sz w:val="24"/>
                <w:szCs w:val="24"/>
              </w:rPr>
            </w:pPr>
            <w:r w:rsidRPr="003210FD">
              <w:rPr>
                <w:rFonts w:ascii="Arial" w:hAnsi="Arial" w:cs="Arial"/>
                <w:b/>
                <w:sz w:val="24"/>
                <w:szCs w:val="24"/>
              </w:rPr>
              <w:t>______________________________</w:t>
            </w:r>
          </w:p>
          <w:p w14:paraId="1909DB6E" w14:textId="76E0E23C" w:rsidR="00AD2D13" w:rsidRDefault="00AD2D13" w:rsidP="00F41977">
            <w:pPr>
              <w:jc w:val="center"/>
              <w:rPr>
                <w:rFonts w:ascii="Arial" w:eastAsia="Segoe UI" w:hAnsi="Arial" w:cs="Arial"/>
                <w:b/>
                <w:bCs/>
              </w:rPr>
            </w:pPr>
            <w:r w:rsidRPr="003210FD">
              <w:rPr>
                <w:rFonts w:ascii="Arial" w:hAnsi="Arial" w:cs="Arial"/>
                <w:b/>
                <w:sz w:val="24"/>
                <w:szCs w:val="24"/>
              </w:rPr>
              <w:t xml:space="preserve">EDUARDO ELÍAS BARCHA BOLIVAR </w:t>
            </w:r>
            <w:r w:rsidRPr="003210FD">
              <w:rPr>
                <w:rFonts w:ascii="Arial" w:hAnsi="Arial" w:cs="Arial"/>
                <w:bCs/>
                <w:sz w:val="24"/>
                <w:szCs w:val="24"/>
              </w:rPr>
              <w:t>Vicepresidente de Crédito y Cobranza</w:t>
            </w:r>
          </w:p>
        </w:tc>
        <w:tc>
          <w:tcPr>
            <w:tcW w:w="4981" w:type="dxa"/>
          </w:tcPr>
          <w:p w14:paraId="2A33CBED" w14:textId="77777777" w:rsidR="00AD2D13" w:rsidRDefault="00AD2D13" w:rsidP="00F41977">
            <w:pPr>
              <w:jc w:val="both"/>
              <w:rPr>
                <w:rFonts w:ascii="Arial" w:eastAsia="Segoe UI" w:hAnsi="Arial" w:cs="Arial"/>
                <w:b/>
                <w:bCs/>
              </w:rPr>
            </w:pPr>
          </w:p>
        </w:tc>
      </w:tr>
    </w:tbl>
    <w:p w14:paraId="06E33341" w14:textId="77777777" w:rsidR="00157AE4" w:rsidRPr="00743C93" w:rsidRDefault="00157AE4" w:rsidP="00F41977">
      <w:pPr>
        <w:spacing w:after="0" w:line="240" w:lineRule="auto"/>
        <w:jc w:val="both"/>
        <w:rPr>
          <w:rFonts w:ascii="Arial" w:eastAsia="Segoe UI" w:hAnsi="Arial" w:cs="Arial"/>
          <w:b/>
          <w:bCs/>
        </w:rPr>
      </w:pPr>
    </w:p>
    <w:p w14:paraId="6689D277" w14:textId="77777777" w:rsidR="003B1DAE" w:rsidRPr="002F36C5" w:rsidRDefault="003B1DAE">
      <w:pPr>
        <w:rPr>
          <w:rFonts w:ascii="Arial" w:eastAsia="Segoe UI" w:hAnsi="Arial" w:cs="Arial"/>
          <w:sz w:val="14"/>
          <w:szCs w:val="14"/>
        </w:rPr>
      </w:pPr>
      <w:r w:rsidRPr="002F36C5">
        <w:rPr>
          <w:rFonts w:ascii="Arial" w:eastAsia="Segoe UI" w:hAnsi="Arial" w:cs="Arial"/>
          <w:sz w:val="14"/>
          <w:szCs w:val="14"/>
        </w:rPr>
        <w:br w:type="page"/>
      </w:r>
    </w:p>
    <w:p w14:paraId="28CF7FF1" w14:textId="3DA10D59" w:rsidR="00157AE4" w:rsidRPr="00743C93" w:rsidRDefault="00531988" w:rsidP="00F41977">
      <w:pPr>
        <w:spacing w:after="0" w:line="240" w:lineRule="auto"/>
        <w:jc w:val="center"/>
        <w:rPr>
          <w:rFonts w:ascii="Arial" w:eastAsia="Segoe UI" w:hAnsi="Arial" w:cs="Arial"/>
          <w:b/>
          <w:bCs/>
        </w:rPr>
      </w:pPr>
      <w:r w:rsidRPr="00743C93">
        <w:rPr>
          <w:rFonts w:ascii="Arial" w:eastAsia="Segoe UI" w:hAnsi="Arial" w:cs="Arial"/>
          <w:b/>
          <w:bCs/>
        </w:rPr>
        <w:lastRenderedPageBreak/>
        <w:t>ANEXO</w:t>
      </w:r>
      <w:r w:rsidR="00B1734A" w:rsidRPr="00743C93">
        <w:rPr>
          <w:rFonts w:ascii="Arial" w:eastAsia="Segoe UI" w:hAnsi="Arial" w:cs="Arial"/>
          <w:b/>
          <w:bCs/>
        </w:rPr>
        <w:t xml:space="preserve"> A</w:t>
      </w:r>
      <w:r w:rsidR="00873D68" w:rsidRPr="00743C93">
        <w:rPr>
          <w:rFonts w:ascii="Arial" w:eastAsia="Segoe UI" w:hAnsi="Arial" w:cs="Arial"/>
          <w:b/>
          <w:bCs/>
        </w:rPr>
        <w:t xml:space="preserve"> – Porcentaje fijo</w:t>
      </w:r>
      <w:r w:rsidR="000617A1" w:rsidRPr="00743C93">
        <w:rPr>
          <w:rFonts w:ascii="Arial" w:eastAsia="Segoe UI" w:hAnsi="Arial" w:cs="Arial"/>
          <w:b/>
          <w:bCs/>
        </w:rPr>
        <w:t xml:space="preserve"> aporte IES</w:t>
      </w:r>
    </w:p>
    <w:p w14:paraId="79D426C9" w14:textId="77777777" w:rsidR="00157AE4" w:rsidRPr="00743C93" w:rsidRDefault="00157AE4" w:rsidP="00F41977">
      <w:pPr>
        <w:spacing w:after="0" w:line="240" w:lineRule="auto"/>
        <w:jc w:val="both"/>
        <w:rPr>
          <w:rFonts w:ascii="Arial" w:eastAsia="Segoe UI" w:hAnsi="Arial" w:cs="Arial"/>
          <w:b/>
          <w:bCs/>
        </w:rPr>
      </w:pPr>
    </w:p>
    <w:p w14:paraId="61C874B0" w14:textId="77777777" w:rsidR="00B32EEF" w:rsidRPr="00743C93" w:rsidRDefault="00B32EEF" w:rsidP="00F41977">
      <w:pPr>
        <w:spacing w:after="0" w:line="240" w:lineRule="auto"/>
        <w:jc w:val="both"/>
        <w:rPr>
          <w:rFonts w:ascii="Arial" w:hAnsi="Arial" w:cs="Arial"/>
        </w:rPr>
      </w:pPr>
    </w:p>
    <w:p w14:paraId="342BC3A5" w14:textId="2BA7DCA5" w:rsidR="00531988" w:rsidRPr="00743C93" w:rsidRDefault="00531988" w:rsidP="00F41977">
      <w:pPr>
        <w:spacing w:after="0" w:line="240" w:lineRule="auto"/>
        <w:jc w:val="both"/>
        <w:rPr>
          <w:rFonts w:ascii="Arial" w:hAnsi="Arial" w:cs="Arial"/>
        </w:rPr>
      </w:pPr>
      <w:r w:rsidRPr="00743C93">
        <w:rPr>
          <w:rFonts w:ascii="Arial" w:hAnsi="Arial" w:cs="Arial"/>
        </w:rPr>
        <w:t>El porcentaje a descontar al momento del giro por línea de crédito por estudiante será el siguiente:</w:t>
      </w:r>
    </w:p>
    <w:p w14:paraId="201A5117" w14:textId="77777777" w:rsidR="00B32EEF" w:rsidRPr="00743C93" w:rsidRDefault="00B32EEF" w:rsidP="00F41977">
      <w:pPr>
        <w:spacing w:after="0" w:line="240" w:lineRule="auto"/>
        <w:jc w:val="both"/>
        <w:rPr>
          <w:rFonts w:ascii="Arial" w:hAnsi="Arial" w:cs="Arial"/>
        </w:rPr>
      </w:pPr>
    </w:p>
    <w:p w14:paraId="0DFD4ED6" w14:textId="77777777" w:rsidR="00531988" w:rsidRPr="00743C93" w:rsidRDefault="00531988" w:rsidP="00F41977">
      <w:pPr>
        <w:pStyle w:val="Prrafodelista"/>
        <w:spacing w:after="0" w:line="240" w:lineRule="auto"/>
        <w:jc w:val="both"/>
        <w:rPr>
          <w:rFonts w:ascii="Arial" w:hAnsi="Arial" w:cs="Arial"/>
        </w:rPr>
      </w:pPr>
    </w:p>
    <w:tbl>
      <w:tblPr>
        <w:tblStyle w:val="Tabladelista6concolores-nfasis1"/>
        <w:tblW w:w="5103" w:type="dxa"/>
        <w:jc w:val="center"/>
        <w:tblLook w:val="0420" w:firstRow="1" w:lastRow="0" w:firstColumn="0" w:lastColumn="0" w:noHBand="0" w:noVBand="1"/>
      </w:tblPr>
      <w:tblGrid>
        <w:gridCol w:w="3402"/>
        <w:gridCol w:w="1701"/>
      </w:tblGrid>
      <w:tr w:rsidR="00743C93" w:rsidRPr="00743C93" w14:paraId="2C33B5E0" w14:textId="77777777" w:rsidTr="00B32EEF">
        <w:trPr>
          <w:cnfStyle w:val="100000000000" w:firstRow="1" w:lastRow="0" w:firstColumn="0" w:lastColumn="0" w:oddVBand="0" w:evenVBand="0" w:oddHBand="0" w:evenHBand="0" w:firstRowFirstColumn="0" w:firstRowLastColumn="0" w:lastRowFirstColumn="0" w:lastRowLastColumn="0"/>
          <w:trHeight w:val="20"/>
          <w:jc w:val="center"/>
        </w:trPr>
        <w:tc>
          <w:tcPr>
            <w:tcW w:w="3402" w:type="dxa"/>
            <w:hideMark/>
          </w:tcPr>
          <w:p w14:paraId="49C61C91" w14:textId="77777777" w:rsidR="00531988" w:rsidRPr="00743C93" w:rsidRDefault="00531988" w:rsidP="00F41977">
            <w:pPr>
              <w:pStyle w:val="Prrafodelista"/>
              <w:jc w:val="center"/>
              <w:rPr>
                <w:rFonts w:ascii="Arial" w:hAnsi="Arial" w:cs="Arial"/>
                <w:color w:val="auto"/>
              </w:rPr>
            </w:pPr>
            <w:r w:rsidRPr="00743C93">
              <w:rPr>
                <w:rFonts w:ascii="Arial" w:hAnsi="Arial" w:cs="Arial"/>
                <w:color w:val="auto"/>
              </w:rPr>
              <w:t>Rubro</w:t>
            </w:r>
          </w:p>
        </w:tc>
        <w:tc>
          <w:tcPr>
            <w:tcW w:w="1701" w:type="dxa"/>
            <w:hideMark/>
          </w:tcPr>
          <w:p w14:paraId="5042C2B0" w14:textId="77777777" w:rsidR="00531988" w:rsidRPr="00743C93" w:rsidRDefault="00531988" w:rsidP="00F41977">
            <w:pPr>
              <w:pStyle w:val="Prrafodelista"/>
              <w:rPr>
                <w:rFonts w:ascii="Arial" w:hAnsi="Arial" w:cs="Arial"/>
                <w:color w:val="auto"/>
              </w:rPr>
            </w:pPr>
            <w:r w:rsidRPr="00743C93">
              <w:rPr>
                <w:rFonts w:ascii="Arial" w:hAnsi="Arial" w:cs="Arial"/>
                <w:color w:val="auto"/>
              </w:rPr>
              <w:t>%</w:t>
            </w:r>
          </w:p>
        </w:tc>
      </w:tr>
      <w:tr w:rsidR="00743C93" w:rsidRPr="00743C93" w14:paraId="7500FC29" w14:textId="77777777" w:rsidTr="00B32EEF">
        <w:trPr>
          <w:cnfStyle w:val="000000100000" w:firstRow="0" w:lastRow="0" w:firstColumn="0" w:lastColumn="0" w:oddVBand="0" w:evenVBand="0" w:oddHBand="1" w:evenHBand="0" w:firstRowFirstColumn="0" w:firstRowLastColumn="0" w:lastRowFirstColumn="0" w:lastRowLastColumn="0"/>
          <w:trHeight w:val="20"/>
          <w:jc w:val="center"/>
        </w:trPr>
        <w:tc>
          <w:tcPr>
            <w:tcW w:w="3402" w:type="dxa"/>
            <w:hideMark/>
          </w:tcPr>
          <w:p w14:paraId="56D52758" w14:textId="77777777" w:rsidR="00531988" w:rsidRPr="00743C93" w:rsidRDefault="00531988" w:rsidP="00F41977">
            <w:pPr>
              <w:jc w:val="center"/>
              <w:rPr>
                <w:rFonts w:ascii="Arial" w:hAnsi="Arial" w:cs="Arial"/>
                <w:color w:val="auto"/>
              </w:rPr>
            </w:pPr>
            <w:r w:rsidRPr="00743C93">
              <w:rPr>
                <w:rFonts w:ascii="Arial" w:hAnsi="Arial" w:cs="Arial"/>
                <w:color w:val="auto"/>
              </w:rPr>
              <w:t>Fondos</w:t>
            </w:r>
          </w:p>
        </w:tc>
        <w:tc>
          <w:tcPr>
            <w:tcW w:w="1701" w:type="dxa"/>
            <w:hideMark/>
          </w:tcPr>
          <w:p w14:paraId="4A53340F" w14:textId="77777777" w:rsidR="00531988" w:rsidRPr="00743C93" w:rsidRDefault="00531988" w:rsidP="00F41977">
            <w:pPr>
              <w:jc w:val="center"/>
              <w:rPr>
                <w:rFonts w:ascii="Arial" w:hAnsi="Arial" w:cs="Arial"/>
                <w:color w:val="auto"/>
              </w:rPr>
            </w:pPr>
            <w:r w:rsidRPr="00743C93">
              <w:rPr>
                <w:rFonts w:ascii="Arial" w:hAnsi="Arial" w:cs="Arial"/>
                <w:color w:val="auto"/>
              </w:rPr>
              <w:t>0%</w:t>
            </w:r>
          </w:p>
        </w:tc>
      </w:tr>
      <w:tr w:rsidR="00743C93" w:rsidRPr="00743C93" w14:paraId="6F9C2ADF" w14:textId="77777777" w:rsidTr="00B32EEF">
        <w:trPr>
          <w:trHeight w:val="20"/>
          <w:jc w:val="center"/>
        </w:trPr>
        <w:tc>
          <w:tcPr>
            <w:tcW w:w="3402" w:type="dxa"/>
            <w:hideMark/>
          </w:tcPr>
          <w:p w14:paraId="41D6B37F" w14:textId="77777777" w:rsidR="00531988" w:rsidRPr="00743C93" w:rsidRDefault="00531988" w:rsidP="00F41977">
            <w:pPr>
              <w:jc w:val="center"/>
              <w:rPr>
                <w:rFonts w:ascii="Arial" w:hAnsi="Arial" w:cs="Arial"/>
                <w:color w:val="auto"/>
              </w:rPr>
            </w:pPr>
            <w:r w:rsidRPr="00743C93">
              <w:rPr>
                <w:rFonts w:ascii="Arial" w:hAnsi="Arial" w:cs="Arial"/>
                <w:color w:val="auto"/>
              </w:rPr>
              <w:t>Largo plazo</w:t>
            </w:r>
          </w:p>
        </w:tc>
        <w:tc>
          <w:tcPr>
            <w:tcW w:w="1701" w:type="dxa"/>
            <w:hideMark/>
          </w:tcPr>
          <w:p w14:paraId="64B0D9B0" w14:textId="77777777" w:rsidR="00531988" w:rsidRPr="00743C93" w:rsidRDefault="00531988" w:rsidP="00F41977">
            <w:pPr>
              <w:jc w:val="center"/>
              <w:rPr>
                <w:rFonts w:ascii="Arial" w:hAnsi="Arial" w:cs="Arial"/>
                <w:color w:val="auto"/>
              </w:rPr>
            </w:pPr>
            <w:r w:rsidRPr="00743C93">
              <w:rPr>
                <w:rFonts w:ascii="Arial" w:hAnsi="Arial" w:cs="Arial"/>
                <w:color w:val="auto"/>
              </w:rPr>
              <w:t>0%</w:t>
            </w:r>
          </w:p>
        </w:tc>
      </w:tr>
      <w:tr w:rsidR="00743C93" w:rsidRPr="00743C93" w14:paraId="46965965" w14:textId="77777777" w:rsidTr="00B32EEF">
        <w:trPr>
          <w:cnfStyle w:val="000000100000" w:firstRow="0" w:lastRow="0" w:firstColumn="0" w:lastColumn="0" w:oddVBand="0" w:evenVBand="0" w:oddHBand="1" w:evenHBand="0" w:firstRowFirstColumn="0" w:firstRowLastColumn="0" w:lastRowFirstColumn="0" w:lastRowLastColumn="0"/>
          <w:trHeight w:val="20"/>
          <w:jc w:val="center"/>
        </w:trPr>
        <w:tc>
          <w:tcPr>
            <w:tcW w:w="3402" w:type="dxa"/>
            <w:hideMark/>
          </w:tcPr>
          <w:p w14:paraId="5525A977" w14:textId="77777777" w:rsidR="00531988" w:rsidRPr="00743C93" w:rsidRDefault="00531988" w:rsidP="00F41977">
            <w:pPr>
              <w:jc w:val="center"/>
              <w:rPr>
                <w:rFonts w:ascii="Arial" w:hAnsi="Arial" w:cs="Arial"/>
                <w:color w:val="auto"/>
              </w:rPr>
            </w:pPr>
            <w:r w:rsidRPr="00743C93">
              <w:rPr>
                <w:rFonts w:ascii="Arial" w:hAnsi="Arial" w:cs="Arial"/>
                <w:color w:val="auto"/>
              </w:rPr>
              <w:t>Otros recursos propios</w:t>
            </w:r>
          </w:p>
        </w:tc>
        <w:tc>
          <w:tcPr>
            <w:tcW w:w="1701" w:type="dxa"/>
            <w:hideMark/>
          </w:tcPr>
          <w:p w14:paraId="20E32F32" w14:textId="77777777" w:rsidR="00531988" w:rsidRPr="00743C93" w:rsidRDefault="00531988" w:rsidP="00F41977">
            <w:pPr>
              <w:jc w:val="center"/>
              <w:rPr>
                <w:rFonts w:ascii="Arial" w:hAnsi="Arial" w:cs="Arial"/>
                <w:color w:val="auto"/>
              </w:rPr>
            </w:pPr>
            <w:r w:rsidRPr="00743C93">
              <w:rPr>
                <w:rFonts w:ascii="Arial" w:hAnsi="Arial" w:cs="Arial"/>
                <w:color w:val="auto"/>
              </w:rPr>
              <w:t>0%</w:t>
            </w:r>
          </w:p>
        </w:tc>
      </w:tr>
      <w:tr w:rsidR="00743C93" w:rsidRPr="00743C93" w14:paraId="717B7AF8" w14:textId="77777777" w:rsidTr="00B32EEF">
        <w:trPr>
          <w:trHeight w:val="20"/>
          <w:jc w:val="center"/>
        </w:trPr>
        <w:tc>
          <w:tcPr>
            <w:tcW w:w="3402" w:type="dxa"/>
            <w:hideMark/>
          </w:tcPr>
          <w:p w14:paraId="10F0556E" w14:textId="77777777" w:rsidR="00531988" w:rsidRPr="00B25CF9" w:rsidRDefault="00531988" w:rsidP="00F41977">
            <w:pPr>
              <w:jc w:val="center"/>
              <w:rPr>
                <w:rFonts w:ascii="Arial" w:hAnsi="Arial" w:cs="Arial"/>
                <w:color w:val="auto"/>
              </w:rPr>
            </w:pPr>
            <w:r w:rsidRPr="00B25CF9">
              <w:rPr>
                <w:rFonts w:ascii="Arial" w:hAnsi="Arial" w:cs="Arial"/>
                <w:color w:val="auto"/>
              </w:rPr>
              <w:t>Aporte corto plazo</w:t>
            </w:r>
          </w:p>
        </w:tc>
        <w:tc>
          <w:tcPr>
            <w:tcW w:w="1701" w:type="dxa"/>
            <w:hideMark/>
          </w:tcPr>
          <w:p w14:paraId="6F0A195A" w14:textId="3555B3EA" w:rsidR="00531988" w:rsidRPr="00B25CF9" w:rsidRDefault="003154EA" w:rsidP="00F41977">
            <w:pPr>
              <w:jc w:val="center"/>
              <w:rPr>
                <w:rFonts w:ascii="Arial" w:hAnsi="Arial" w:cs="Arial"/>
                <w:color w:val="auto"/>
              </w:rPr>
            </w:pPr>
            <w:r w:rsidRPr="00B25CF9">
              <w:rPr>
                <w:rFonts w:ascii="Arial" w:hAnsi="Arial" w:cs="Arial"/>
                <w:color w:val="auto"/>
              </w:rPr>
              <w:t>0</w:t>
            </w:r>
            <w:r w:rsidR="00531988" w:rsidRPr="00B25CF9">
              <w:rPr>
                <w:rFonts w:ascii="Arial" w:hAnsi="Arial" w:cs="Arial"/>
                <w:color w:val="auto"/>
              </w:rPr>
              <w:t>%</w:t>
            </w:r>
          </w:p>
        </w:tc>
      </w:tr>
      <w:tr w:rsidR="00743C93" w:rsidRPr="00743C93" w14:paraId="1D3630CF" w14:textId="77777777" w:rsidTr="00B32EEF">
        <w:trPr>
          <w:cnfStyle w:val="000000100000" w:firstRow="0" w:lastRow="0" w:firstColumn="0" w:lastColumn="0" w:oddVBand="0" w:evenVBand="0" w:oddHBand="1" w:evenHBand="0" w:firstRowFirstColumn="0" w:firstRowLastColumn="0" w:lastRowFirstColumn="0" w:lastRowLastColumn="0"/>
          <w:trHeight w:val="20"/>
          <w:jc w:val="center"/>
        </w:trPr>
        <w:tc>
          <w:tcPr>
            <w:tcW w:w="3402" w:type="dxa"/>
            <w:hideMark/>
          </w:tcPr>
          <w:p w14:paraId="29295DE0" w14:textId="77777777" w:rsidR="00531988" w:rsidRPr="00743C93" w:rsidRDefault="00531988" w:rsidP="00F41977">
            <w:pPr>
              <w:jc w:val="center"/>
              <w:rPr>
                <w:rFonts w:ascii="Arial" w:hAnsi="Arial" w:cs="Arial"/>
                <w:b/>
                <w:bCs/>
                <w:color w:val="auto"/>
              </w:rPr>
            </w:pPr>
            <w:r w:rsidRPr="00743C93">
              <w:rPr>
                <w:rFonts w:ascii="Arial" w:hAnsi="Arial" w:cs="Arial"/>
                <w:b/>
                <w:bCs/>
                <w:color w:val="auto"/>
              </w:rPr>
              <w:t>Aporte posgrado</w:t>
            </w:r>
          </w:p>
        </w:tc>
        <w:tc>
          <w:tcPr>
            <w:tcW w:w="1701" w:type="dxa"/>
            <w:hideMark/>
          </w:tcPr>
          <w:p w14:paraId="330335DD" w14:textId="290AFBFD" w:rsidR="00531988" w:rsidRPr="00743C93" w:rsidRDefault="003154EA" w:rsidP="00F41977">
            <w:pPr>
              <w:jc w:val="center"/>
              <w:rPr>
                <w:rFonts w:ascii="Arial" w:hAnsi="Arial" w:cs="Arial"/>
                <w:b/>
                <w:bCs/>
                <w:color w:val="auto"/>
              </w:rPr>
            </w:pPr>
            <w:r>
              <w:rPr>
                <w:rFonts w:ascii="Arial" w:hAnsi="Arial" w:cs="Arial"/>
                <w:b/>
                <w:bCs/>
                <w:color w:val="auto"/>
              </w:rPr>
              <w:t>6,81</w:t>
            </w:r>
            <w:r w:rsidR="00531988" w:rsidRPr="00743C93">
              <w:rPr>
                <w:rFonts w:ascii="Arial" w:hAnsi="Arial" w:cs="Arial"/>
                <w:b/>
                <w:bCs/>
                <w:color w:val="auto"/>
              </w:rPr>
              <w:t>%</w:t>
            </w:r>
          </w:p>
        </w:tc>
      </w:tr>
      <w:tr w:rsidR="00743C93" w:rsidRPr="00743C93" w14:paraId="6C2692B7" w14:textId="77777777" w:rsidTr="00B32EEF">
        <w:trPr>
          <w:trHeight w:val="20"/>
          <w:jc w:val="center"/>
        </w:trPr>
        <w:tc>
          <w:tcPr>
            <w:tcW w:w="3402" w:type="dxa"/>
            <w:hideMark/>
          </w:tcPr>
          <w:p w14:paraId="42FB40A7" w14:textId="77777777" w:rsidR="00531988" w:rsidRPr="00743C93" w:rsidRDefault="00531988" w:rsidP="00F41977">
            <w:pPr>
              <w:jc w:val="center"/>
              <w:rPr>
                <w:rFonts w:ascii="Arial" w:hAnsi="Arial" w:cs="Arial"/>
                <w:b/>
                <w:bCs/>
                <w:color w:val="auto"/>
              </w:rPr>
            </w:pPr>
            <w:r w:rsidRPr="00743C93">
              <w:rPr>
                <w:rFonts w:ascii="Arial" w:hAnsi="Arial" w:cs="Arial"/>
                <w:b/>
                <w:bCs/>
                <w:color w:val="auto"/>
              </w:rPr>
              <w:t>Aporte mediano plazo</w:t>
            </w:r>
          </w:p>
        </w:tc>
        <w:tc>
          <w:tcPr>
            <w:tcW w:w="1701" w:type="dxa"/>
            <w:hideMark/>
          </w:tcPr>
          <w:p w14:paraId="3BEC1D23" w14:textId="42B01F73" w:rsidR="00531988" w:rsidRPr="00743C93" w:rsidRDefault="003154EA" w:rsidP="00F41977">
            <w:pPr>
              <w:jc w:val="center"/>
              <w:rPr>
                <w:rFonts w:ascii="Arial" w:hAnsi="Arial" w:cs="Arial"/>
                <w:b/>
                <w:bCs/>
                <w:color w:val="auto"/>
              </w:rPr>
            </w:pPr>
            <w:r>
              <w:rPr>
                <w:rFonts w:ascii="Arial" w:hAnsi="Arial" w:cs="Arial"/>
                <w:b/>
                <w:bCs/>
                <w:color w:val="auto"/>
              </w:rPr>
              <w:t>13,34</w:t>
            </w:r>
            <w:r w:rsidR="00531988" w:rsidRPr="00743C93">
              <w:rPr>
                <w:rFonts w:ascii="Arial" w:hAnsi="Arial" w:cs="Arial"/>
                <w:b/>
                <w:bCs/>
                <w:color w:val="auto"/>
              </w:rPr>
              <w:t>%</w:t>
            </w:r>
          </w:p>
        </w:tc>
      </w:tr>
    </w:tbl>
    <w:p w14:paraId="1ED76FDE" w14:textId="77777777" w:rsidR="00531988" w:rsidRPr="00743C93" w:rsidRDefault="00531988" w:rsidP="00F41977">
      <w:pPr>
        <w:pStyle w:val="Prrafodelista"/>
        <w:spacing w:after="0" w:line="240" w:lineRule="auto"/>
        <w:rPr>
          <w:rFonts w:ascii="Arial" w:hAnsi="Arial" w:cs="Arial"/>
          <w:b/>
          <w:bCs/>
        </w:rPr>
      </w:pPr>
    </w:p>
    <w:p w14:paraId="49EB5504" w14:textId="77777777" w:rsidR="00531988" w:rsidRPr="00743C93" w:rsidRDefault="00531988" w:rsidP="00F41977">
      <w:pPr>
        <w:pStyle w:val="Prrafodelista"/>
        <w:spacing w:after="0" w:line="240" w:lineRule="auto"/>
        <w:rPr>
          <w:rFonts w:ascii="Arial" w:hAnsi="Arial" w:cs="Arial"/>
          <w:b/>
          <w:bCs/>
        </w:rPr>
      </w:pPr>
    </w:p>
    <w:p w14:paraId="1B6FD0BE" w14:textId="77777777" w:rsidR="00B32EEF" w:rsidRPr="00743C93" w:rsidRDefault="00B32EEF" w:rsidP="00F41977">
      <w:pPr>
        <w:spacing w:after="0" w:line="240" w:lineRule="auto"/>
        <w:jc w:val="both"/>
        <w:rPr>
          <w:rFonts w:ascii="Arial" w:hAnsi="Arial" w:cs="Arial"/>
        </w:rPr>
      </w:pPr>
    </w:p>
    <w:p w14:paraId="6638480B" w14:textId="53150231" w:rsidR="00873D68" w:rsidRPr="00743C93" w:rsidRDefault="00B1734A" w:rsidP="00F41977">
      <w:pPr>
        <w:spacing w:after="0" w:line="240" w:lineRule="auto"/>
        <w:jc w:val="both"/>
        <w:rPr>
          <w:rFonts w:ascii="Arial" w:hAnsi="Arial" w:cs="Arial"/>
        </w:rPr>
      </w:pPr>
      <w:r w:rsidRPr="00743C93">
        <w:rPr>
          <w:rFonts w:ascii="Arial" w:hAnsi="Arial" w:cs="Arial"/>
        </w:rPr>
        <w:t xml:space="preserve">Las Partes acuerdan que el porcentaje fijo (Anexo A) del </w:t>
      </w:r>
      <w:r w:rsidRPr="00743C93">
        <w:rPr>
          <w:rFonts w:ascii="Arial" w:hAnsi="Arial" w:cs="Arial"/>
          <w:i/>
          <w:iCs/>
        </w:rPr>
        <w:t>aporte en tasa IES</w:t>
      </w:r>
      <w:r w:rsidRPr="00743C93">
        <w:rPr>
          <w:rFonts w:ascii="Arial" w:hAnsi="Arial" w:cs="Arial"/>
        </w:rPr>
        <w:t xml:space="preserve"> por </w:t>
      </w:r>
      <w:r w:rsidR="00AD72D8" w:rsidRPr="00743C93">
        <w:rPr>
          <w:rFonts w:ascii="Arial" w:hAnsi="Arial" w:cs="Arial"/>
        </w:rPr>
        <w:t>la línea</w:t>
      </w:r>
      <w:r w:rsidRPr="00743C93">
        <w:rPr>
          <w:rFonts w:ascii="Arial" w:hAnsi="Arial" w:cs="Arial"/>
        </w:rPr>
        <w:t xml:space="preserve"> de crédito será evaluado</w:t>
      </w:r>
      <w:r w:rsidR="006C446F" w:rsidRPr="006C446F">
        <w:rPr>
          <w:rFonts w:ascii="Arial" w:hAnsi="Arial" w:cs="Arial"/>
        </w:rPr>
        <w:t xml:space="preserve"> </w:t>
      </w:r>
      <w:r w:rsidR="00B25CF9" w:rsidRPr="00743C93">
        <w:rPr>
          <w:rFonts w:ascii="Arial" w:hAnsi="Arial" w:cs="Arial"/>
        </w:rPr>
        <w:t xml:space="preserve">por parte del </w:t>
      </w:r>
      <w:r w:rsidR="00B25CF9" w:rsidRPr="00743C93">
        <w:rPr>
          <w:rFonts w:ascii="Arial" w:hAnsi="Arial" w:cs="Arial"/>
          <w:b/>
          <w:bCs/>
        </w:rPr>
        <w:t>ICETEX</w:t>
      </w:r>
      <w:r w:rsidR="00B25CF9" w:rsidRPr="006C446F">
        <w:rPr>
          <w:rFonts w:ascii="Arial" w:hAnsi="Arial" w:cs="Arial"/>
        </w:rPr>
        <w:t xml:space="preserve"> </w:t>
      </w:r>
      <w:r w:rsidR="006C446F" w:rsidRPr="006C446F">
        <w:rPr>
          <w:rFonts w:ascii="Arial" w:hAnsi="Arial" w:cs="Arial"/>
        </w:rPr>
        <w:t>de forma permanente previo al vencimiento del plazo inicial</w:t>
      </w:r>
      <w:r w:rsidRPr="00743C93">
        <w:rPr>
          <w:rFonts w:ascii="Arial" w:hAnsi="Arial" w:cs="Arial"/>
        </w:rPr>
        <w:t xml:space="preserve">. En el caso de requerir ajustar el </w:t>
      </w:r>
      <w:r w:rsidRPr="00CB2171">
        <w:rPr>
          <w:rFonts w:ascii="Arial" w:hAnsi="Arial" w:cs="Arial"/>
          <w:i/>
          <w:iCs/>
        </w:rPr>
        <w:t>aporte en tasa</w:t>
      </w:r>
      <w:r w:rsidRPr="00743C93">
        <w:rPr>
          <w:rFonts w:ascii="Arial" w:hAnsi="Arial" w:cs="Arial"/>
        </w:rPr>
        <w:t xml:space="preserve"> para las líneas de crédito, se deberá realizar notificación por escrito a las IES y se suscribirá carta de aceptación firmada por las partes, la cual hará parte del expediente y ejecución contractual.</w:t>
      </w:r>
    </w:p>
    <w:p w14:paraId="51BCDBE1" w14:textId="77777777" w:rsidR="00B32EEF" w:rsidRPr="00743C93" w:rsidRDefault="00B32EEF" w:rsidP="00F41977">
      <w:pPr>
        <w:spacing w:after="0" w:line="240" w:lineRule="auto"/>
        <w:jc w:val="center"/>
        <w:rPr>
          <w:rFonts w:ascii="Arial" w:hAnsi="Arial" w:cs="Arial"/>
          <w:b/>
          <w:bCs/>
        </w:rPr>
      </w:pPr>
    </w:p>
    <w:p w14:paraId="63964A6E" w14:textId="77777777" w:rsidR="00B32EEF" w:rsidRPr="00743C93" w:rsidRDefault="00B32EEF" w:rsidP="00F41977">
      <w:pPr>
        <w:spacing w:after="0" w:line="240" w:lineRule="auto"/>
        <w:rPr>
          <w:rFonts w:ascii="Arial" w:hAnsi="Arial" w:cs="Arial"/>
          <w:b/>
          <w:bCs/>
        </w:rPr>
      </w:pPr>
      <w:r w:rsidRPr="00743C93">
        <w:rPr>
          <w:rFonts w:ascii="Arial" w:hAnsi="Arial" w:cs="Arial"/>
          <w:b/>
          <w:bCs/>
        </w:rPr>
        <w:br w:type="page"/>
      </w:r>
    </w:p>
    <w:p w14:paraId="1830C057" w14:textId="0E0A5AD8" w:rsidR="00873D68" w:rsidRPr="00743C93" w:rsidRDefault="00873D68" w:rsidP="00F41977">
      <w:pPr>
        <w:spacing w:after="0" w:line="240" w:lineRule="auto"/>
        <w:jc w:val="center"/>
        <w:rPr>
          <w:rFonts w:ascii="Arial" w:hAnsi="Arial" w:cs="Arial"/>
          <w:b/>
          <w:bCs/>
        </w:rPr>
      </w:pPr>
      <w:r w:rsidRPr="00743C93">
        <w:rPr>
          <w:rFonts w:ascii="Arial" w:hAnsi="Arial" w:cs="Arial"/>
          <w:b/>
          <w:bCs/>
        </w:rPr>
        <w:lastRenderedPageBreak/>
        <w:t xml:space="preserve">ANEXO </w:t>
      </w:r>
      <w:r w:rsidR="00B1734A" w:rsidRPr="00743C93">
        <w:rPr>
          <w:rFonts w:ascii="Arial" w:hAnsi="Arial" w:cs="Arial"/>
          <w:b/>
          <w:bCs/>
        </w:rPr>
        <w:t>B</w:t>
      </w:r>
      <w:r w:rsidRPr="00743C93">
        <w:rPr>
          <w:rFonts w:ascii="Arial" w:hAnsi="Arial" w:cs="Arial"/>
          <w:b/>
          <w:bCs/>
        </w:rPr>
        <w:t xml:space="preserve">– </w:t>
      </w:r>
      <w:r w:rsidR="00F5056E">
        <w:rPr>
          <w:rFonts w:ascii="Arial" w:hAnsi="Arial" w:cs="Arial"/>
          <w:b/>
          <w:bCs/>
        </w:rPr>
        <w:t>Fórmula</w:t>
      </w:r>
      <w:r w:rsidRPr="00743C93">
        <w:rPr>
          <w:rFonts w:ascii="Arial" w:hAnsi="Arial" w:cs="Arial"/>
          <w:b/>
          <w:bCs/>
        </w:rPr>
        <w:t xml:space="preserve"> aporte IES</w:t>
      </w:r>
    </w:p>
    <w:p w14:paraId="654D1E72" w14:textId="77777777" w:rsidR="00B32EEF" w:rsidRPr="00743C93" w:rsidRDefault="00B32EEF" w:rsidP="00F41977">
      <w:pPr>
        <w:spacing w:after="0" w:line="240" w:lineRule="auto"/>
        <w:jc w:val="both"/>
        <w:rPr>
          <w:rFonts w:ascii="Arial" w:hAnsi="Arial" w:cs="Arial"/>
          <w:b/>
          <w:bCs/>
        </w:rPr>
      </w:pPr>
    </w:p>
    <w:p w14:paraId="028C9426" w14:textId="690AFB07" w:rsidR="00873D68" w:rsidRPr="00743C93" w:rsidRDefault="00873D68" w:rsidP="00F41977">
      <w:pPr>
        <w:spacing w:after="0" w:line="240" w:lineRule="auto"/>
        <w:jc w:val="both"/>
        <w:rPr>
          <w:rFonts w:ascii="Arial" w:hAnsi="Arial" w:cs="Arial"/>
        </w:rPr>
      </w:pPr>
      <w:r w:rsidRPr="00743C93">
        <w:rPr>
          <w:rFonts w:ascii="Arial" w:hAnsi="Arial" w:cs="Arial"/>
        </w:rPr>
        <w:t>Para la liquidación del aporte y demás operaciones relacionadas con el desarrollo del acuerdo estratégico, se debe tener en cuenta el siguiente calculo:</w:t>
      </w:r>
    </w:p>
    <w:p w14:paraId="661C2515" w14:textId="77777777" w:rsidR="00873D68" w:rsidRPr="00743C93" w:rsidRDefault="00873D68" w:rsidP="00F41977">
      <w:pPr>
        <w:pStyle w:val="Prrafodelista"/>
        <w:spacing w:after="0" w:line="240" w:lineRule="auto"/>
        <w:ind w:left="993"/>
        <w:jc w:val="both"/>
        <w:rPr>
          <w:rFonts w:ascii="Arial" w:eastAsia="Times New Roman" w:hAnsi="Arial" w:cs="Arial"/>
          <w:lang w:eastAsia="es-CO"/>
        </w:rPr>
      </w:pPr>
      <w:r w:rsidRPr="00743C93">
        <w:rPr>
          <w:rFonts w:ascii="Arial" w:eastAsia="Times New Roman" w:hAnsi="Arial" w:cs="Arial"/>
          <w:bdr w:val="none" w:sz="0" w:space="0" w:color="auto" w:frame="1"/>
          <w:lang w:eastAsia="es-CO"/>
        </w:rPr>
        <w:t> </w:t>
      </w:r>
    </w:p>
    <w:tbl>
      <w:tblPr>
        <w:tblStyle w:val="Tabladelista2-nfasis5"/>
        <w:tblW w:w="8419" w:type="dxa"/>
        <w:jc w:val="right"/>
        <w:tblLayout w:type="fixed"/>
        <w:tblLook w:val="0280" w:firstRow="0" w:lastRow="0" w:firstColumn="1" w:lastColumn="0" w:noHBand="1" w:noVBand="0"/>
      </w:tblPr>
      <w:tblGrid>
        <w:gridCol w:w="2693"/>
        <w:gridCol w:w="5726"/>
      </w:tblGrid>
      <w:tr w:rsidR="00743C93" w:rsidRPr="00743C93" w14:paraId="061336F4" w14:textId="77777777" w:rsidTr="009E36F7">
        <w:trPr>
          <w:trHeight w:val="450"/>
          <w:jc w:val="right"/>
        </w:trPr>
        <w:tc>
          <w:tcPr>
            <w:cnfStyle w:val="001000000000" w:firstRow="0" w:lastRow="0" w:firstColumn="1" w:lastColumn="0" w:oddVBand="0" w:evenVBand="0" w:oddHBand="0" w:evenHBand="0" w:firstRowFirstColumn="0" w:firstRowLastColumn="0" w:lastRowFirstColumn="0" w:lastRowLastColumn="0"/>
            <w:tcW w:w="2693" w:type="dxa"/>
            <w:hideMark/>
          </w:tcPr>
          <w:p w14:paraId="60C78812" w14:textId="21CB6E28" w:rsidR="00873D68" w:rsidRPr="00743C93" w:rsidRDefault="00873D68" w:rsidP="00F41977">
            <w:pPr>
              <w:jc w:val="center"/>
              <w:rPr>
                <w:rFonts w:ascii="Arial" w:eastAsia="Times New Roman" w:hAnsi="Arial" w:cs="Arial"/>
                <w:b w:val="0"/>
                <w:bCs w:val="0"/>
                <w:sz w:val="18"/>
                <w:szCs w:val="18"/>
                <w:lang w:eastAsia="es-CO"/>
              </w:rPr>
            </w:pPr>
            <w:r w:rsidRPr="00743C93">
              <w:rPr>
                <w:rFonts w:ascii="Arial" w:eastAsia="Times New Roman" w:hAnsi="Arial" w:cs="Arial"/>
                <w:b w:val="0"/>
                <w:bCs w:val="0"/>
                <w:sz w:val="18"/>
                <w:szCs w:val="18"/>
                <w:bdr w:val="none" w:sz="0" w:space="0" w:color="auto" w:frame="1"/>
                <w:lang w:eastAsia="es-CO"/>
              </w:rPr>
              <w:t xml:space="preserve">Primer giro </w:t>
            </w:r>
          </w:p>
        </w:tc>
        <w:tc>
          <w:tcPr>
            <w:cnfStyle w:val="000010000000" w:firstRow="0" w:lastRow="0" w:firstColumn="0" w:lastColumn="0" w:oddVBand="1" w:evenVBand="0" w:oddHBand="0" w:evenHBand="0" w:firstRowFirstColumn="0" w:firstRowLastColumn="0" w:lastRowFirstColumn="0" w:lastRowLastColumn="0"/>
            <w:tcW w:w="5726" w:type="dxa"/>
            <w:hideMark/>
          </w:tcPr>
          <w:p w14:paraId="61BC0B87" w14:textId="77777777" w:rsidR="00873D68" w:rsidRPr="00743C93" w:rsidRDefault="00873D68" w:rsidP="00F41977">
            <w:pPr>
              <w:jc w:val="center"/>
              <w:rPr>
                <w:rFonts w:ascii="Arial" w:eastAsia="Times New Roman" w:hAnsi="Arial" w:cs="Arial"/>
                <w:sz w:val="18"/>
                <w:szCs w:val="18"/>
                <w:lang w:eastAsia="es-CO"/>
              </w:rPr>
            </w:pPr>
            <w:r w:rsidRPr="00743C93">
              <w:rPr>
                <w:rFonts w:ascii="Arial" w:hAnsi="Arial" w:cs="Arial"/>
                <w:noProof/>
                <w:sz w:val="18"/>
                <w:szCs w:val="18"/>
              </w:rPr>
              <w:drawing>
                <wp:inline distT="0" distB="0" distL="0" distR="0" wp14:anchorId="19592BB2" wp14:editId="0CEDFB3F">
                  <wp:extent cx="2514600" cy="228600"/>
                  <wp:effectExtent l="0" t="0" r="0" b="0"/>
                  <wp:docPr id="1509022801" name="Imagen 150902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p>
        </w:tc>
      </w:tr>
      <w:tr w:rsidR="00743C93" w:rsidRPr="00743C93" w14:paraId="5EDDCDE8" w14:textId="77777777" w:rsidTr="009E36F7">
        <w:trPr>
          <w:trHeight w:val="20"/>
          <w:jc w:val="right"/>
        </w:trPr>
        <w:tc>
          <w:tcPr>
            <w:cnfStyle w:val="001000000000" w:firstRow="0" w:lastRow="0" w:firstColumn="1" w:lastColumn="0" w:oddVBand="0" w:evenVBand="0" w:oddHBand="0" w:evenHBand="0" w:firstRowFirstColumn="0" w:firstRowLastColumn="0" w:lastRowFirstColumn="0" w:lastRowLastColumn="0"/>
            <w:tcW w:w="2693" w:type="dxa"/>
          </w:tcPr>
          <w:p w14:paraId="2A2FDA40" w14:textId="7702327E" w:rsidR="00873D68" w:rsidRPr="00743C93" w:rsidRDefault="00873D68" w:rsidP="00F41977">
            <w:pPr>
              <w:jc w:val="center"/>
              <w:rPr>
                <w:rFonts w:ascii="Arial" w:eastAsia="Times New Roman" w:hAnsi="Arial" w:cs="Arial"/>
                <w:b w:val="0"/>
                <w:bCs w:val="0"/>
                <w:sz w:val="18"/>
                <w:szCs w:val="18"/>
                <w:lang w:eastAsia="es-CO"/>
              </w:rPr>
            </w:pPr>
            <w:r w:rsidRPr="00743C93">
              <w:rPr>
                <w:rFonts w:ascii="Arial" w:eastAsia="Times New Roman" w:hAnsi="Arial" w:cs="Arial"/>
                <w:b w:val="0"/>
                <w:bCs w:val="0"/>
                <w:sz w:val="18"/>
                <w:szCs w:val="18"/>
                <w:bdr w:val="none" w:sz="0" w:space="0" w:color="auto" w:frame="1"/>
                <w:lang w:eastAsia="es-CO"/>
              </w:rPr>
              <w:t xml:space="preserve">Del segundo giro </w:t>
            </w:r>
            <w:r w:rsidR="00A46936" w:rsidRPr="00743C93">
              <w:rPr>
                <w:rFonts w:ascii="Arial" w:eastAsia="Times New Roman" w:hAnsi="Arial" w:cs="Arial"/>
                <w:b w:val="0"/>
                <w:bCs w:val="0"/>
                <w:sz w:val="18"/>
                <w:szCs w:val="18"/>
                <w:bdr w:val="none" w:sz="0" w:space="0" w:color="auto" w:frame="1"/>
                <w:lang w:eastAsia="es-CO"/>
              </w:rPr>
              <w:t>a</w:t>
            </w:r>
            <w:r w:rsidRPr="00743C93">
              <w:rPr>
                <w:rFonts w:ascii="Arial" w:eastAsia="Times New Roman" w:hAnsi="Arial" w:cs="Arial"/>
                <w:b w:val="0"/>
                <w:bCs w:val="0"/>
                <w:sz w:val="18"/>
                <w:szCs w:val="18"/>
                <w:bdr w:val="none" w:sz="0" w:space="0" w:color="auto" w:frame="1"/>
                <w:lang w:eastAsia="es-CO"/>
              </w:rPr>
              <w:t>delante</w:t>
            </w:r>
          </w:p>
        </w:tc>
        <w:tc>
          <w:tcPr>
            <w:cnfStyle w:val="000010000000" w:firstRow="0" w:lastRow="0" w:firstColumn="0" w:lastColumn="0" w:oddVBand="1" w:evenVBand="0" w:oddHBand="0" w:evenHBand="0" w:firstRowFirstColumn="0" w:firstRowLastColumn="0" w:lastRowFirstColumn="0" w:lastRowLastColumn="0"/>
            <w:tcW w:w="5726" w:type="dxa"/>
          </w:tcPr>
          <w:p w14:paraId="08D49827" w14:textId="77777777" w:rsidR="00873D68" w:rsidRPr="00743C93" w:rsidRDefault="00873D68" w:rsidP="00F41977">
            <w:pPr>
              <w:jc w:val="center"/>
              <w:rPr>
                <w:rFonts w:ascii="Arial" w:eastAsia="Times New Roman" w:hAnsi="Arial" w:cs="Arial"/>
                <w:sz w:val="18"/>
                <w:szCs w:val="18"/>
                <w:lang w:eastAsia="es-CO"/>
              </w:rPr>
            </w:pPr>
            <w:r w:rsidRPr="00743C93">
              <w:rPr>
                <w:rFonts w:ascii="Arial" w:hAnsi="Arial" w:cs="Arial"/>
                <w:noProof/>
                <w:sz w:val="18"/>
                <w:szCs w:val="18"/>
              </w:rPr>
              <w:drawing>
                <wp:inline distT="0" distB="0" distL="0" distR="0" wp14:anchorId="20CC607A" wp14:editId="5B9DF1D3">
                  <wp:extent cx="3048000" cy="228600"/>
                  <wp:effectExtent l="0" t="0" r="0" b="0"/>
                  <wp:docPr id="530839822" name="Imagen 53083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28600"/>
                          </a:xfrm>
                          <a:prstGeom prst="rect">
                            <a:avLst/>
                          </a:prstGeom>
                          <a:noFill/>
                          <a:ln>
                            <a:noFill/>
                          </a:ln>
                        </pic:spPr>
                      </pic:pic>
                    </a:graphicData>
                  </a:graphic>
                </wp:inline>
              </w:drawing>
            </w:r>
          </w:p>
        </w:tc>
      </w:tr>
    </w:tbl>
    <w:p w14:paraId="7E3130E4" w14:textId="77777777" w:rsidR="00873D68" w:rsidRDefault="00873D68" w:rsidP="00F41977">
      <w:pPr>
        <w:shd w:val="clear" w:color="auto" w:fill="FFFFFF"/>
        <w:spacing w:after="0" w:line="240" w:lineRule="auto"/>
        <w:ind w:left="993"/>
        <w:jc w:val="both"/>
        <w:rPr>
          <w:rFonts w:ascii="Arial" w:eastAsia="Times New Roman" w:hAnsi="Arial" w:cs="Arial"/>
          <w:bdr w:val="none" w:sz="0" w:space="0" w:color="auto" w:frame="1"/>
          <w:lang w:val="es-ES_tradnl" w:eastAsia="es-CO"/>
        </w:rPr>
      </w:pPr>
      <w:r w:rsidRPr="00743C93">
        <w:rPr>
          <w:rFonts w:ascii="Arial" w:eastAsia="Times New Roman" w:hAnsi="Arial" w:cs="Arial"/>
          <w:bdr w:val="none" w:sz="0" w:space="0" w:color="auto" w:frame="1"/>
          <w:lang w:val="es-ES_tradnl" w:eastAsia="es-CO"/>
        </w:rPr>
        <w:t> </w:t>
      </w:r>
    </w:p>
    <w:p w14:paraId="310E4132" w14:textId="50E84F33" w:rsidR="00741F46" w:rsidRDefault="00741F46" w:rsidP="00F41977">
      <w:pPr>
        <w:shd w:val="clear" w:color="auto" w:fill="FFFFFF"/>
        <w:spacing w:after="0" w:line="240" w:lineRule="auto"/>
        <w:jc w:val="both"/>
        <w:rPr>
          <w:rFonts w:ascii="Arial" w:eastAsia="Times New Roman" w:hAnsi="Arial" w:cs="Arial"/>
          <w:bdr w:val="none" w:sz="0" w:space="0" w:color="auto" w:frame="1"/>
          <w:lang w:val="es-ES_tradnl" w:eastAsia="es-CO"/>
        </w:rPr>
      </w:pPr>
    </w:p>
    <w:p w14:paraId="74DA41C0" w14:textId="6068E278" w:rsidR="00741F46" w:rsidRPr="00741F46" w:rsidRDefault="00741F46" w:rsidP="00F41977">
      <w:pPr>
        <w:shd w:val="clear" w:color="auto" w:fill="FFFFFF"/>
        <w:spacing w:after="0" w:line="240" w:lineRule="auto"/>
        <w:jc w:val="both"/>
        <w:rPr>
          <w:rFonts w:ascii="Arial" w:eastAsia="Times New Roman" w:hAnsi="Arial" w:cs="Arial"/>
          <w:bdr w:val="none" w:sz="0" w:space="0" w:color="auto" w:frame="1"/>
          <w:lang w:eastAsia="es-CO"/>
        </w:rPr>
      </w:pPr>
      <w:r w:rsidRPr="00741F46">
        <w:rPr>
          <w:rFonts w:ascii="Arial" w:eastAsia="Times New Roman" w:hAnsi="Arial" w:cs="Arial"/>
          <w:b/>
          <w:bCs/>
          <w:bdr w:val="none" w:sz="0" w:space="0" w:color="auto" w:frame="1"/>
          <w:lang w:val="es-ES_tradnl" w:eastAsia="es-CO"/>
        </w:rPr>
        <w:t xml:space="preserve">Parágrafo: </w:t>
      </w:r>
      <w:r w:rsidR="008725C4" w:rsidRPr="008725C4">
        <w:rPr>
          <w:rFonts w:ascii="Arial" w:eastAsia="Times New Roman" w:hAnsi="Arial" w:cs="Arial"/>
          <w:bdr w:val="none" w:sz="0" w:space="0" w:color="auto" w:frame="1"/>
          <w:lang w:val="es-MX"/>
        </w:rPr>
        <w:t xml:space="preserve">Para el segundo giro en adelante se aplica la formula descrita anteriormente y frente al cálculo del aporte en tasa, la IES asumirá el 75% </w:t>
      </w:r>
      <w:r w:rsidR="00C742A1">
        <w:rPr>
          <w:rFonts w:ascii="Arial" w:eastAsia="Times New Roman" w:hAnsi="Arial" w:cs="Arial"/>
          <w:bdr w:val="none" w:sz="0" w:space="0" w:color="auto" w:frame="1"/>
          <w:lang w:val="es-MX"/>
        </w:rPr>
        <w:t xml:space="preserve">del aporte </w:t>
      </w:r>
      <w:r w:rsidR="008725C4" w:rsidRPr="008725C4">
        <w:rPr>
          <w:rFonts w:ascii="Arial" w:eastAsia="Times New Roman" w:hAnsi="Arial" w:cs="Arial"/>
          <w:bdr w:val="none" w:sz="0" w:space="0" w:color="auto" w:frame="1"/>
          <w:lang w:val="es-MX"/>
        </w:rPr>
        <w:t>y el 25% restante será asumido por ICETEX, con el fin de cubrir el 100% del spread de los créditos.</w:t>
      </w:r>
    </w:p>
    <w:p w14:paraId="63A74675" w14:textId="77777777" w:rsidR="00741F46" w:rsidRPr="00743C93" w:rsidRDefault="00741F46" w:rsidP="00F41977">
      <w:pPr>
        <w:shd w:val="clear" w:color="auto" w:fill="FFFFFF"/>
        <w:spacing w:after="0" w:line="240" w:lineRule="auto"/>
        <w:jc w:val="both"/>
        <w:rPr>
          <w:rFonts w:ascii="Arial" w:eastAsia="Times New Roman" w:hAnsi="Arial" w:cs="Arial"/>
          <w:lang w:eastAsia="es-CO"/>
        </w:rPr>
      </w:pPr>
    </w:p>
    <w:p w14:paraId="402DA572" w14:textId="0FAECBD7" w:rsidR="00873D68" w:rsidRPr="00743C93" w:rsidRDefault="00873D68" w:rsidP="00F41977">
      <w:pPr>
        <w:shd w:val="clear" w:color="auto" w:fill="FFFFFF"/>
        <w:spacing w:after="0" w:line="240" w:lineRule="auto"/>
        <w:ind w:left="993"/>
        <w:jc w:val="both"/>
        <w:rPr>
          <w:rFonts w:ascii="Arial" w:eastAsia="Times New Roman" w:hAnsi="Arial" w:cs="Arial"/>
          <w:bdr w:val="none" w:sz="0" w:space="0" w:color="auto" w:frame="1"/>
          <w:lang w:eastAsia="es-CO"/>
        </w:rPr>
      </w:pPr>
      <w:r w:rsidRPr="00743C93">
        <w:rPr>
          <w:rFonts w:ascii="Arial" w:eastAsia="Times New Roman" w:hAnsi="Arial" w:cs="Arial"/>
          <w:i/>
          <w:iCs/>
          <w:bdr w:val="none" w:sz="0" w:space="0" w:color="auto" w:frame="1"/>
          <w:lang w:eastAsia="es-CO"/>
        </w:rPr>
        <w:t>Lc</w:t>
      </w:r>
      <w:r w:rsidRPr="00743C93">
        <w:rPr>
          <w:rFonts w:ascii="Arial" w:eastAsia="Times New Roman" w:hAnsi="Arial" w:cs="Arial"/>
          <w:i/>
          <w:iCs/>
          <w:bdr w:val="none" w:sz="0" w:space="0" w:color="auto" w:frame="1"/>
          <w:vertAlign w:val="superscript"/>
          <w:lang w:eastAsia="es-CO"/>
        </w:rPr>
        <w:t>1</w:t>
      </w:r>
      <w:r w:rsidRPr="00743C93">
        <w:rPr>
          <w:rFonts w:ascii="Arial" w:eastAsia="Times New Roman" w:hAnsi="Arial" w:cs="Arial"/>
          <w:i/>
          <w:iCs/>
          <w:bdr w:val="none" w:sz="0" w:space="0" w:color="auto" w:frame="1"/>
          <w:lang w:eastAsia="es-CO"/>
        </w:rPr>
        <w:t>: </w:t>
      </w:r>
      <w:r w:rsidRPr="00743C93">
        <w:rPr>
          <w:rFonts w:ascii="Arial" w:eastAsia="Times New Roman" w:hAnsi="Arial" w:cs="Arial"/>
          <w:u w:val="single"/>
          <w:bdr w:val="none" w:sz="0" w:space="0" w:color="auto" w:frame="1"/>
          <w:lang w:eastAsia="es-CO"/>
        </w:rPr>
        <w:t>Fórmula utilizada para el descuento en el primer desembolso susceptible de</w:t>
      </w:r>
      <w:r w:rsidR="00F55011" w:rsidRPr="00743C93">
        <w:rPr>
          <w:rFonts w:ascii="Arial" w:eastAsia="Times New Roman" w:hAnsi="Arial" w:cs="Arial"/>
          <w:u w:val="single"/>
          <w:bdr w:val="none" w:sz="0" w:space="0" w:color="auto" w:frame="1"/>
          <w:lang w:eastAsia="es-CO"/>
        </w:rPr>
        <w:t>l aporte en tasa</w:t>
      </w:r>
      <w:r w:rsidRPr="00743C93">
        <w:rPr>
          <w:rFonts w:ascii="Arial" w:eastAsia="Times New Roman" w:hAnsi="Arial" w:cs="Arial"/>
          <w:u w:val="single"/>
          <w:bdr w:val="none" w:sz="0" w:space="0" w:color="auto" w:frame="1"/>
          <w:lang w:eastAsia="es-CO"/>
        </w:rPr>
        <w:t>.</w:t>
      </w:r>
    </w:p>
    <w:p w14:paraId="3230E1C1" w14:textId="77777777" w:rsidR="00873D68" w:rsidRPr="00743C93" w:rsidRDefault="00873D68" w:rsidP="00F41977">
      <w:pPr>
        <w:shd w:val="clear" w:color="auto" w:fill="FFFFFF"/>
        <w:spacing w:after="0" w:line="240" w:lineRule="auto"/>
        <w:ind w:left="993"/>
        <w:jc w:val="both"/>
        <w:rPr>
          <w:rFonts w:ascii="Arial" w:eastAsia="Times New Roman" w:hAnsi="Arial" w:cs="Arial"/>
          <w:lang w:eastAsia="es-CO"/>
        </w:rPr>
      </w:pPr>
    </w:p>
    <w:p w14:paraId="18516CB4" w14:textId="77777777" w:rsidR="00873D68" w:rsidRPr="00743C93" w:rsidRDefault="00873D68" w:rsidP="00F41977">
      <w:pPr>
        <w:pStyle w:val="Prrafodelista"/>
        <w:numPr>
          <w:ilvl w:val="0"/>
          <w:numId w:val="11"/>
        </w:numPr>
        <w:shd w:val="clear" w:color="auto" w:fill="FFFFFF"/>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KEx: Capital exigible en periodo de estudios: Valor del giro de matrícula * Porcentaje de pago en época de estudio según línea de crédito.</w:t>
      </w:r>
    </w:p>
    <w:p w14:paraId="06C3E2BA" w14:textId="54438AC4" w:rsidR="00873D68" w:rsidRPr="00743C93" w:rsidRDefault="00873D68" w:rsidP="00F41977">
      <w:pPr>
        <w:pStyle w:val="Prrafodelista"/>
        <w:numPr>
          <w:ilvl w:val="0"/>
          <w:numId w:val="11"/>
        </w:numPr>
        <w:shd w:val="clear" w:color="auto" w:fill="FFFFFF"/>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 xml:space="preserve">Tc: </w:t>
      </w:r>
      <w:r w:rsidR="00F55011" w:rsidRPr="00743C93">
        <w:rPr>
          <w:rFonts w:ascii="Arial" w:eastAsia="Times New Roman" w:hAnsi="Arial" w:cs="Arial"/>
          <w:i/>
          <w:iCs/>
          <w:bdr w:val="none" w:sz="0" w:space="0" w:color="auto" w:frame="1"/>
          <w:lang w:eastAsia="es-CO"/>
        </w:rPr>
        <w:t>Aporte en tasa IES</w:t>
      </w:r>
      <w:r w:rsidRPr="00743C93">
        <w:rPr>
          <w:rFonts w:ascii="Arial" w:eastAsia="Times New Roman" w:hAnsi="Arial" w:cs="Arial"/>
          <w:i/>
          <w:iCs/>
          <w:bdr w:val="none" w:sz="0" w:space="0" w:color="auto" w:frame="1"/>
          <w:lang w:eastAsia="es-CO"/>
        </w:rPr>
        <w:t>: Diferencia entre la tasa de interés contratada y el IPC vigente, aplicable de acuerdo con las condiciones de la línea de crédito del beneficiario.</w:t>
      </w:r>
    </w:p>
    <w:p w14:paraId="23DDA8ED" w14:textId="77777777" w:rsidR="00873D68" w:rsidRPr="00743C93" w:rsidRDefault="00873D68" w:rsidP="00F41977">
      <w:pPr>
        <w:pStyle w:val="Prrafodelista"/>
        <w:numPr>
          <w:ilvl w:val="0"/>
          <w:numId w:val="11"/>
        </w:numPr>
        <w:shd w:val="clear" w:color="auto" w:fill="FFFFFF"/>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Npe: Número de meses en el periodo de estudios del giro.</w:t>
      </w:r>
    </w:p>
    <w:p w14:paraId="09A65E26" w14:textId="77777777" w:rsidR="00873D68" w:rsidRPr="00743C93" w:rsidRDefault="00873D68" w:rsidP="00F41977">
      <w:pPr>
        <w:pStyle w:val="Prrafodelista"/>
        <w:numPr>
          <w:ilvl w:val="0"/>
          <w:numId w:val="11"/>
        </w:numPr>
        <w:shd w:val="clear" w:color="auto" w:fill="FFFFFF"/>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KnEx: Capital NO exigible en periodo de estudios: Valor del giro de matrícula * (100%-Porcentaje de pago en época de estudio según línea de crédito).</w:t>
      </w:r>
    </w:p>
    <w:p w14:paraId="4E76874F"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p>
    <w:p w14:paraId="3431C1AF" w14:textId="77777777" w:rsidR="00873D68" w:rsidRPr="00743C93" w:rsidRDefault="00873D68" w:rsidP="00F41977">
      <w:pPr>
        <w:shd w:val="clear" w:color="auto" w:fill="FFFFFF"/>
        <w:spacing w:after="0" w:line="240" w:lineRule="auto"/>
        <w:ind w:left="1353"/>
        <w:jc w:val="both"/>
        <w:rPr>
          <w:rFonts w:ascii="Arial" w:eastAsia="Times New Roman" w:hAnsi="Arial" w:cs="Arial"/>
          <w:i/>
          <w:iCs/>
          <w:bdr w:val="none" w:sz="0" w:space="0" w:color="auto" w:frame="1"/>
          <w:lang w:eastAsia="es-CO"/>
        </w:rPr>
      </w:pPr>
      <w:r w:rsidRPr="00743C93">
        <w:rPr>
          <w:rFonts w:ascii="Arial" w:hAnsi="Arial" w:cs="Arial"/>
          <w:noProof/>
        </w:rPr>
        <w:drawing>
          <wp:inline distT="0" distB="0" distL="0" distR="0" wp14:anchorId="55530CC2" wp14:editId="6E1D57E6">
            <wp:extent cx="933450" cy="190500"/>
            <wp:effectExtent l="0" t="0" r="0" b="0"/>
            <wp:docPr id="1589026802" name="Imagen 158902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743C93">
        <w:rPr>
          <w:rFonts w:ascii="Arial" w:eastAsia="Times New Roman" w:hAnsi="Arial" w:cs="Arial"/>
          <w:b/>
          <w:bCs/>
          <w:i/>
          <w:iCs/>
          <w:bdr w:val="none" w:sz="0" w:space="0" w:color="auto" w:frame="1"/>
          <w:lang w:eastAsia="es-CO"/>
        </w:rPr>
        <w:t>: </w:t>
      </w:r>
      <w:r w:rsidRPr="00743C93">
        <w:rPr>
          <w:rFonts w:ascii="Arial" w:eastAsia="Times New Roman" w:hAnsi="Arial" w:cs="Arial"/>
          <w:i/>
          <w:iCs/>
          <w:bdr w:val="none" w:sz="0" w:space="0" w:color="auto" w:frame="1"/>
          <w:lang w:eastAsia="es-CO"/>
        </w:rPr>
        <w:t>Este término calcula, Interés amortizado del capital exigible en un rango de pagos periódicos constantes a una tasa de interés.</w:t>
      </w:r>
    </w:p>
    <w:p w14:paraId="73E02432"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p>
    <w:p w14:paraId="78D99942"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r w:rsidRPr="00743C93">
        <w:rPr>
          <w:rFonts w:ascii="Arial" w:hAnsi="Arial" w:cs="Arial"/>
          <w:noProof/>
        </w:rPr>
        <w:drawing>
          <wp:inline distT="0" distB="0" distL="0" distR="0" wp14:anchorId="76C20232" wp14:editId="0BDB2AE2">
            <wp:extent cx="990600" cy="190500"/>
            <wp:effectExtent l="0" t="0" r="0" b="0"/>
            <wp:docPr id="895776289" name="Imagen 89577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r w:rsidRPr="00743C93">
        <w:rPr>
          <w:rFonts w:ascii="Arial" w:eastAsia="Times New Roman" w:hAnsi="Arial" w:cs="Arial"/>
          <w:b/>
          <w:bCs/>
          <w:i/>
          <w:iCs/>
          <w:bdr w:val="none" w:sz="0" w:space="0" w:color="auto" w:frame="1"/>
          <w:lang w:eastAsia="es-CO"/>
        </w:rPr>
        <w:t>: </w:t>
      </w:r>
      <w:r w:rsidRPr="00743C93">
        <w:rPr>
          <w:rFonts w:ascii="Arial" w:eastAsia="Times New Roman" w:hAnsi="Arial" w:cs="Arial"/>
          <w:i/>
          <w:iCs/>
          <w:bdr w:val="none" w:sz="0" w:space="0" w:color="auto" w:frame="1"/>
          <w:lang w:eastAsia="es-CO"/>
        </w:rPr>
        <w:t>Este término calcula,</w:t>
      </w:r>
      <w:r w:rsidRPr="00743C93">
        <w:rPr>
          <w:rFonts w:ascii="Arial" w:eastAsia="Times New Roman" w:hAnsi="Arial" w:cs="Arial"/>
          <w:b/>
          <w:bCs/>
          <w:i/>
          <w:iCs/>
          <w:bdr w:val="none" w:sz="0" w:space="0" w:color="auto" w:frame="1"/>
          <w:lang w:eastAsia="es-CO"/>
        </w:rPr>
        <w:t> </w:t>
      </w:r>
      <w:r w:rsidRPr="00743C93">
        <w:rPr>
          <w:rFonts w:ascii="Arial" w:eastAsia="Times New Roman" w:hAnsi="Arial" w:cs="Arial"/>
          <w:i/>
          <w:iCs/>
          <w:bdr w:val="none" w:sz="0" w:space="0" w:color="auto" w:frame="1"/>
          <w:lang w:eastAsia="es-CO"/>
        </w:rPr>
        <w:t>Interés acumulado del capital No exigible en un rango periodos sin pagos a una tasa de interés constante.</w:t>
      </w:r>
    </w:p>
    <w:p w14:paraId="4ED965FF"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 </w:t>
      </w:r>
    </w:p>
    <w:p w14:paraId="052ACC92" w14:textId="31C8DA8A" w:rsidR="00873D68" w:rsidRPr="00743C93" w:rsidRDefault="00873D68" w:rsidP="00F41977">
      <w:pPr>
        <w:shd w:val="clear" w:color="auto" w:fill="FFFFFF"/>
        <w:spacing w:after="0" w:line="240" w:lineRule="auto"/>
        <w:ind w:left="993"/>
        <w:jc w:val="both"/>
        <w:rPr>
          <w:rFonts w:ascii="Arial" w:eastAsia="Times New Roman" w:hAnsi="Arial" w:cs="Arial"/>
          <w:i/>
          <w:iCs/>
          <w:bdr w:val="none" w:sz="0" w:space="0" w:color="auto" w:frame="1"/>
          <w:lang w:eastAsia="es-CO"/>
        </w:rPr>
      </w:pPr>
      <w:r w:rsidRPr="00743C93">
        <w:rPr>
          <w:rFonts w:ascii="Arial" w:eastAsia="Times New Roman" w:hAnsi="Arial" w:cs="Arial"/>
          <w:i/>
          <w:iCs/>
          <w:bdr w:val="none" w:sz="0" w:space="0" w:color="auto" w:frame="1"/>
          <w:lang w:eastAsia="es-CO"/>
        </w:rPr>
        <w:t>Lc2: Fórmula utilizada para el descuento a partir del segundo desembolso susceptible de</w:t>
      </w:r>
      <w:r w:rsidR="00F55011" w:rsidRPr="00743C93">
        <w:rPr>
          <w:rFonts w:ascii="Arial" w:eastAsia="Times New Roman" w:hAnsi="Arial" w:cs="Arial"/>
          <w:i/>
          <w:iCs/>
          <w:bdr w:val="none" w:sz="0" w:space="0" w:color="auto" w:frame="1"/>
          <w:lang w:eastAsia="es-CO"/>
        </w:rPr>
        <w:t>l aporte en tasa IES</w:t>
      </w:r>
      <w:r w:rsidRPr="00743C93">
        <w:rPr>
          <w:rFonts w:ascii="Arial" w:eastAsia="Times New Roman" w:hAnsi="Arial" w:cs="Arial"/>
          <w:i/>
          <w:iCs/>
          <w:bdr w:val="none" w:sz="0" w:space="0" w:color="auto" w:frame="1"/>
          <w:lang w:eastAsia="es-CO"/>
        </w:rPr>
        <w:t>.</w:t>
      </w:r>
    </w:p>
    <w:p w14:paraId="55F6A3DA"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r w:rsidRPr="00743C93">
        <w:rPr>
          <w:rFonts w:ascii="Arial" w:eastAsia="Times New Roman" w:hAnsi="Arial" w:cs="Arial"/>
          <w:b/>
          <w:bCs/>
          <w:bdr w:val="none" w:sz="0" w:space="0" w:color="auto" w:frame="1"/>
          <w:lang w:eastAsia="es-CO"/>
        </w:rPr>
        <w:t> </w:t>
      </w:r>
    </w:p>
    <w:p w14:paraId="71F8BF7A" w14:textId="77777777" w:rsidR="00873D68" w:rsidRPr="00743C93" w:rsidRDefault="00873D68" w:rsidP="00F41977">
      <w:pPr>
        <w:numPr>
          <w:ilvl w:val="0"/>
          <w:numId w:val="10"/>
        </w:numPr>
        <w:shd w:val="clear" w:color="auto" w:fill="FFFFFF"/>
        <w:tabs>
          <w:tab w:val="clear" w:pos="720"/>
          <w:tab w:val="num" w:pos="1080"/>
        </w:tabs>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KnEx: Capital No exigible en periodo de estudios: Valor del giro de matrícula * (100%-Porcentaje de pago en época de estudio según línea de crédito).</w:t>
      </w:r>
    </w:p>
    <w:p w14:paraId="6ED6B0FD" w14:textId="5F152F22" w:rsidR="00873D68" w:rsidRPr="00743C93" w:rsidRDefault="00873D68" w:rsidP="00F41977">
      <w:pPr>
        <w:numPr>
          <w:ilvl w:val="0"/>
          <w:numId w:val="10"/>
        </w:numPr>
        <w:shd w:val="clear" w:color="auto" w:fill="FFFFFF"/>
        <w:tabs>
          <w:tab w:val="clear" w:pos="720"/>
          <w:tab w:val="num" w:pos="1080"/>
        </w:tabs>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t>S</w:t>
      </w:r>
      <w:r w:rsidRPr="00743C93">
        <w:rPr>
          <w:rFonts w:ascii="Arial" w:eastAsia="Times New Roman" w:hAnsi="Arial" w:cs="Arial"/>
          <w:i/>
          <w:iCs/>
          <w:bdr w:val="none" w:sz="0" w:space="0" w:color="auto" w:frame="1"/>
          <w:vertAlign w:val="subscript"/>
          <w:lang w:eastAsia="es-CO"/>
        </w:rPr>
        <w:t>KnEx</w:t>
      </w:r>
      <w:r w:rsidRPr="00743C93">
        <w:rPr>
          <w:rFonts w:ascii="Arial" w:eastAsia="Times New Roman" w:hAnsi="Arial" w:cs="Arial"/>
          <w:i/>
          <w:iCs/>
          <w:bdr w:val="none" w:sz="0" w:space="0" w:color="auto" w:frame="1"/>
          <w:lang w:eastAsia="es-CO"/>
        </w:rPr>
        <w:t>: Saldo Capital No exigible en periodo de estudios de los desembolsos sujetos a</w:t>
      </w:r>
      <w:r w:rsidR="00F55011" w:rsidRPr="00743C93">
        <w:rPr>
          <w:rFonts w:ascii="Arial" w:eastAsia="Times New Roman" w:hAnsi="Arial" w:cs="Arial"/>
          <w:i/>
          <w:iCs/>
          <w:bdr w:val="none" w:sz="0" w:space="0" w:color="auto" w:frame="1"/>
          <w:lang w:eastAsia="es-CO"/>
        </w:rPr>
        <w:t>l aporte en tasa IES</w:t>
      </w:r>
      <w:r w:rsidRPr="00743C93">
        <w:rPr>
          <w:rFonts w:ascii="Arial" w:eastAsia="Times New Roman" w:hAnsi="Arial" w:cs="Arial"/>
          <w:i/>
          <w:iCs/>
          <w:bdr w:val="none" w:sz="0" w:space="0" w:color="auto" w:frame="1"/>
          <w:lang w:eastAsia="es-CO"/>
        </w:rPr>
        <w:t>.</w:t>
      </w:r>
    </w:p>
    <w:p w14:paraId="3D50DBE9" w14:textId="77777777" w:rsidR="00873D68" w:rsidRPr="00743C93" w:rsidRDefault="00873D68" w:rsidP="00F41977">
      <w:pPr>
        <w:numPr>
          <w:ilvl w:val="0"/>
          <w:numId w:val="10"/>
        </w:numPr>
        <w:shd w:val="clear" w:color="auto" w:fill="FFFFFF"/>
        <w:tabs>
          <w:tab w:val="clear" w:pos="720"/>
          <w:tab w:val="num" w:pos="1080"/>
        </w:tabs>
        <w:spacing w:after="0" w:line="240" w:lineRule="auto"/>
        <w:ind w:left="1353"/>
        <w:jc w:val="both"/>
        <w:rPr>
          <w:rFonts w:ascii="Arial" w:eastAsia="Times New Roman" w:hAnsi="Arial" w:cs="Arial"/>
          <w:lang w:eastAsia="es-CO"/>
        </w:rPr>
      </w:pPr>
      <w:r w:rsidRPr="00743C93">
        <w:rPr>
          <w:rFonts w:ascii="Arial" w:eastAsia="Times New Roman" w:hAnsi="Arial" w:cs="Arial"/>
          <w:i/>
          <w:iCs/>
          <w:bdr w:val="none" w:sz="0" w:space="0" w:color="auto" w:frame="1"/>
          <w:lang w:eastAsia="es-CO"/>
        </w:rPr>
        <w:lastRenderedPageBreak/>
        <w:t>Nt: Número de meses de intereses causados y por causar al capital no exigible en periodo de estudios.</w:t>
      </w:r>
    </w:p>
    <w:p w14:paraId="6211592D"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p>
    <w:p w14:paraId="4E9703E4" w14:textId="77777777" w:rsidR="00873D68" w:rsidRPr="00743C93" w:rsidRDefault="00873D68" w:rsidP="00F41977">
      <w:pPr>
        <w:shd w:val="clear" w:color="auto" w:fill="FFFFFF"/>
        <w:spacing w:after="0" w:line="240" w:lineRule="auto"/>
        <w:ind w:left="1353"/>
        <w:jc w:val="both"/>
        <w:rPr>
          <w:rFonts w:ascii="Arial" w:eastAsia="Times New Roman" w:hAnsi="Arial" w:cs="Arial"/>
          <w:i/>
          <w:iCs/>
          <w:bdr w:val="none" w:sz="0" w:space="0" w:color="auto" w:frame="1"/>
          <w:lang w:eastAsia="es-CO"/>
        </w:rPr>
      </w:pPr>
      <w:r w:rsidRPr="00743C93">
        <w:rPr>
          <w:rFonts w:ascii="Arial" w:hAnsi="Arial" w:cs="Arial"/>
          <w:noProof/>
        </w:rPr>
        <w:drawing>
          <wp:inline distT="0" distB="0" distL="0" distR="0" wp14:anchorId="7208D72C" wp14:editId="5833A03B">
            <wp:extent cx="933450" cy="190500"/>
            <wp:effectExtent l="0" t="0" r="0" b="0"/>
            <wp:docPr id="215369559" name="Imagen 21536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743C93">
        <w:rPr>
          <w:rFonts w:ascii="Arial" w:eastAsia="Times New Roman" w:hAnsi="Arial" w:cs="Arial"/>
          <w:b/>
          <w:bCs/>
          <w:i/>
          <w:iCs/>
          <w:bdr w:val="none" w:sz="0" w:space="0" w:color="auto" w:frame="1"/>
          <w:lang w:eastAsia="es-CO"/>
        </w:rPr>
        <w:t>: </w:t>
      </w:r>
      <w:r w:rsidRPr="00743C93">
        <w:rPr>
          <w:rFonts w:ascii="Arial" w:eastAsia="Times New Roman" w:hAnsi="Arial" w:cs="Arial"/>
          <w:i/>
          <w:iCs/>
          <w:bdr w:val="none" w:sz="0" w:space="0" w:color="auto" w:frame="1"/>
          <w:lang w:eastAsia="es-CO"/>
        </w:rPr>
        <w:t>Este término calcula, Interés amortizado del capital exigible en un rango de pagos periódicos constantes a una tasa de interés.</w:t>
      </w:r>
    </w:p>
    <w:p w14:paraId="127D14ED" w14:textId="77777777"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p>
    <w:p w14:paraId="63988C6E" w14:textId="5DFFF28B" w:rsidR="00873D68" w:rsidRPr="00743C93" w:rsidRDefault="00873D68" w:rsidP="00F41977">
      <w:pPr>
        <w:shd w:val="clear" w:color="auto" w:fill="FFFFFF"/>
        <w:spacing w:after="0" w:line="240" w:lineRule="auto"/>
        <w:ind w:left="1353"/>
        <w:jc w:val="both"/>
        <w:rPr>
          <w:rFonts w:ascii="Arial" w:eastAsia="Times New Roman" w:hAnsi="Arial" w:cs="Arial"/>
          <w:lang w:eastAsia="es-CO"/>
        </w:rPr>
      </w:pPr>
      <w:r w:rsidRPr="00743C93">
        <w:rPr>
          <w:rFonts w:ascii="Arial" w:hAnsi="Arial" w:cs="Arial"/>
          <w:noProof/>
        </w:rPr>
        <w:drawing>
          <wp:inline distT="0" distB="0" distL="0" distR="0" wp14:anchorId="4F96CAFA" wp14:editId="66F5C6F6">
            <wp:extent cx="1543050" cy="190500"/>
            <wp:effectExtent l="0" t="0" r="0" b="0"/>
            <wp:docPr id="208835970" name="Imagen 20883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90500"/>
                    </a:xfrm>
                    <a:prstGeom prst="rect">
                      <a:avLst/>
                    </a:prstGeom>
                    <a:noFill/>
                    <a:ln>
                      <a:noFill/>
                    </a:ln>
                  </pic:spPr>
                </pic:pic>
              </a:graphicData>
            </a:graphic>
          </wp:inline>
        </w:drawing>
      </w:r>
      <w:r w:rsidRPr="00743C93">
        <w:rPr>
          <w:rFonts w:ascii="Arial" w:eastAsia="Times New Roman" w:hAnsi="Arial" w:cs="Arial"/>
          <w:b/>
          <w:bCs/>
          <w:i/>
          <w:iCs/>
          <w:bdr w:val="none" w:sz="0" w:space="0" w:color="auto" w:frame="1"/>
          <w:lang w:eastAsia="es-CO"/>
        </w:rPr>
        <w:t>:</w:t>
      </w:r>
      <w:r w:rsidRPr="00743C93">
        <w:rPr>
          <w:rFonts w:ascii="Arial" w:eastAsia="Times New Roman" w:hAnsi="Arial" w:cs="Arial"/>
          <w:bdr w:val="none" w:sz="0" w:space="0" w:color="auto" w:frame="1"/>
          <w:lang w:eastAsia="es-CO"/>
        </w:rPr>
        <w:t> </w:t>
      </w:r>
      <w:r w:rsidRPr="00743C93">
        <w:rPr>
          <w:rFonts w:ascii="Arial" w:eastAsia="Times New Roman" w:hAnsi="Arial" w:cs="Arial"/>
          <w:i/>
          <w:iCs/>
          <w:bdr w:val="none" w:sz="0" w:space="0" w:color="auto" w:frame="1"/>
          <w:lang w:eastAsia="es-CO"/>
        </w:rPr>
        <w:t>Este término calcula, Interés acumulado del capital No exigible más el saldo acumulado de los desembolsos que fueron sujetos de</w:t>
      </w:r>
      <w:r w:rsidR="0048031C" w:rsidRPr="00743C93">
        <w:rPr>
          <w:rFonts w:ascii="Arial" w:eastAsia="Times New Roman" w:hAnsi="Arial" w:cs="Arial"/>
          <w:i/>
          <w:iCs/>
          <w:bdr w:val="none" w:sz="0" w:space="0" w:color="auto" w:frame="1"/>
          <w:lang w:eastAsia="es-CO"/>
        </w:rPr>
        <w:t xml:space="preserve"> la </w:t>
      </w:r>
      <w:r w:rsidR="004619F9" w:rsidRPr="00743C93">
        <w:rPr>
          <w:rFonts w:ascii="Arial" w:eastAsia="Times New Roman" w:hAnsi="Arial" w:cs="Arial"/>
          <w:i/>
          <w:iCs/>
          <w:bdr w:val="none" w:sz="0" w:space="0" w:color="auto" w:frame="1"/>
          <w:lang w:eastAsia="es-CO"/>
        </w:rPr>
        <w:t>C</w:t>
      </w:r>
      <w:r w:rsidR="0048031C" w:rsidRPr="00743C93">
        <w:rPr>
          <w:rFonts w:ascii="Arial" w:eastAsia="Times New Roman" w:hAnsi="Arial" w:cs="Arial"/>
          <w:i/>
          <w:iCs/>
          <w:bdr w:val="none" w:sz="0" w:space="0" w:color="auto" w:frame="1"/>
          <w:lang w:eastAsia="es-CO"/>
        </w:rPr>
        <w:t xml:space="preserve">ontribución IES </w:t>
      </w:r>
      <w:r w:rsidR="00CB2171">
        <w:rPr>
          <w:rFonts w:ascii="Arial" w:eastAsia="Times New Roman" w:hAnsi="Arial" w:cs="Arial"/>
          <w:i/>
          <w:iCs/>
          <w:bdr w:val="none" w:sz="0" w:space="0" w:color="auto" w:frame="1"/>
          <w:lang w:eastAsia="es-CO"/>
        </w:rPr>
        <w:t xml:space="preserve">y/o del </w:t>
      </w:r>
      <w:r w:rsidR="0048031C" w:rsidRPr="00743C93">
        <w:rPr>
          <w:rFonts w:ascii="Arial" w:eastAsia="Times New Roman" w:hAnsi="Arial" w:cs="Arial"/>
          <w:i/>
          <w:iCs/>
          <w:bdr w:val="none" w:sz="0" w:space="0" w:color="auto" w:frame="1"/>
          <w:lang w:eastAsia="es-CO"/>
        </w:rPr>
        <w:t xml:space="preserve">aporte en tasa </w:t>
      </w:r>
      <w:r w:rsidR="006B4A2F" w:rsidRPr="00743C93">
        <w:rPr>
          <w:rFonts w:ascii="Arial" w:eastAsia="Times New Roman" w:hAnsi="Arial" w:cs="Arial"/>
          <w:i/>
          <w:iCs/>
          <w:bdr w:val="none" w:sz="0" w:space="0" w:color="auto" w:frame="1"/>
          <w:lang w:eastAsia="es-CO"/>
        </w:rPr>
        <w:t>IES</w:t>
      </w:r>
      <w:r w:rsidR="00F55011" w:rsidRPr="00743C93">
        <w:rPr>
          <w:rFonts w:ascii="Arial" w:eastAsia="Times New Roman" w:hAnsi="Arial" w:cs="Arial"/>
          <w:i/>
          <w:iCs/>
          <w:bdr w:val="none" w:sz="0" w:space="0" w:color="auto" w:frame="1"/>
          <w:lang w:eastAsia="es-CO"/>
        </w:rPr>
        <w:t xml:space="preserve"> </w:t>
      </w:r>
      <w:r w:rsidRPr="00743C93">
        <w:rPr>
          <w:rFonts w:ascii="Arial" w:eastAsia="Times New Roman" w:hAnsi="Arial" w:cs="Arial"/>
          <w:i/>
          <w:iCs/>
          <w:bdr w:val="none" w:sz="0" w:space="0" w:color="auto" w:frame="1"/>
          <w:lang w:eastAsia="es-CO"/>
        </w:rPr>
        <w:t xml:space="preserve">en un rango </w:t>
      </w:r>
      <w:r w:rsidR="006B4A2F" w:rsidRPr="00743C93">
        <w:rPr>
          <w:rFonts w:ascii="Arial" w:eastAsia="Times New Roman" w:hAnsi="Arial" w:cs="Arial"/>
          <w:i/>
          <w:iCs/>
          <w:bdr w:val="none" w:sz="0" w:space="0" w:color="auto" w:frame="1"/>
          <w:lang w:eastAsia="es-CO"/>
        </w:rPr>
        <w:t xml:space="preserve">de </w:t>
      </w:r>
      <w:r w:rsidRPr="00743C93">
        <w:rPr>
          <w:rFonts w:ascii="Arial" w:eastAsia="Times New Roman" w:hAnsi="Arial" w:cs="Arial"/>
          <w:i/>
          <w:iCs/>
          <w:bdr w:val="none" w:sz="0" w:space="0" w:color="auto" w:frame="1"/>
          <w:lang w:eastAsia="es-CO"/>
        </w:rPr>
        <w:t>periodos sin pagos a una tasa de interés constante, teniendo en cuenta que se sumarán al número de periodos los aplaza.</w:t>
      </w:r>
    </w:p>
    <w:p w14:paraId="6E504AF9" w14:textId="77777777" w:rsidR="00873D68" w:rsidRPr="00743C93" w:rsidRDefault="00873D68" w:rsidP="00F41977">
      <w:pPr>
        <w:spacing w:after="0" w:line="240" w:lineRule="auto"/>
        <w:jc w:val="both"/>
        <w:rPr>
          <w:rFonts w:ascii="Arial" w:hAnsi="Arial" w:cs="Arial"/>
          <w:b/>
          <w:bCs/>
        </w:rPr>
      </w:pPr>
    </w:p>
    <w:p w14:paraId="0A7D73F2" w14:textId="77777777" w:rsidR="00531988" w:rsidRPr="00743C93" w:rsidRDefault="00531988" w:rsidP="00F41977">
      <w:pPr>
        <w:spacing w:after="0" w:line="240" w:lineRule="auto"/>
        <w:jc w:val="both"/>
        <w:rPr>
          <w:rFonts w:ascii="Arial" w:hAnsi="Arial" w:cs="Arial"/>
        </w:rPr>
      </w:pPr>
    </w:p>
    <w:p w14:paraId="115F3788" w14:textId="77777777" w:rsidR="00157AE4" w:rsidRPr="00743C93" w:rsidRDefault="00157AE4" w:rsidP="00F41977">
      <w:pPr>
        <w:pStyle w:val="Prrafodelista"/>
        <w:spacing w:after="0" w:line="240" w:lineRule="auto"/>
        <w:jc w:val="both"/>
        <w:rPr>
          <w:rFonts w:ascii="Arial" w:hAnsi="Arial" w:cs="Arial"/>
          <w:b/>
          <w:bCs/>
        </w:rPr>
      </w:pPr>
    </w:p>
    <w:p w14:paraId="6C788904" w14:textId="57F8077D" w:rsidR="005039FD" w:rsidRPr="00743C93" w:rsidRDefault="005039FD" w:rsidP="00F41977">
      <w:pPr>
        <w:spacing w:after="0" w:line="240" w:lineRule="auto"/>
        <w:jc w:val="both"/>
        <w:rPr>
          <w:rFonts w:ascii="Arial" w:hAnsi="Arial" w:cs="Arial"/>
        </w:rPr>
      </w:pPr>
    </w:p>
    <w:sectPr w:rsidR="005039FD" w:rsidRPr="00743C93" w:rsidSect="00A536CC">
      <w:headerReference w:type="default" r:id="rId13"/>
      <w:footerReference w:type="default" r:id="rId14"/>
      <w:pgSz w:w="12240" w:h="15840"/>
      <w:pgMar w:top="1701" w:right="1134" w:bottom="22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BC1F" w14:textId="77777777" w:rsidR="00657A11" w:rsidRDefault="00657A11" w:rsidP="007F42A7">
      <w:pPr>
        <w:spacing w:after="0" w:line="240" w:lineRule="auto"/>
      </w:pPr>
      <w:r>
        <w:separator/>
      </w:r>
    </w:p>
  </w:endnote>
  <w:endnote w:type="continuationSeparator" w:id="0">
    <w:p w14:paraId="12CF4ECE" w14:textId="77777777" w:rsidR="00657A11" w:rsidRDefault="00657A11" w:rsidP="007F42A7">
      <w:pPr>
        <w:spacing w:after="0" w:line="240" w:lineRule="auto"/>
      </w:pPr>
      <w:r>
        <w:continuationSeparator/>
      </w:r>
    </w:p>
  </w:endnote>
  <w:endnote w:type="continuationNotice" w:id="1">
    <w:p w14:paraId="76DBC0BF" w14:textId="77777777" w:rsidR="00657A11" w:rsidRDefault="00657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EB42" w14:textId="77777777" w:rsidR="00417196" w:rsidRDefault="004022B1" w:rsidP="003441AB">
    <w:pPr>
      <w:pStyle w:val="Piedepgina"/>
      <w:jc w:val="right"/>
      <w:rPr>
        <w:rFonts w:ascii="Arial" w:hAnsi="Arial" w:cs="Arial"/>
        <w:b/>
        <w:sz w:val="20"/>
      </w:rPr>
    </w:pPr>
    <w:r>
      <w:rPr>
        <w:rFonts w:ascii="Arial" w:hAnsi="Arial" w:cs="Arial"/>
        <w:sz w:val="20"/>
      </w:rPr>
      <w:t>P</w:t>
    </w:r>
    <w:r w:rsidR="00AD64AF" w:rsidRPr="00906E6E">
      <w:rPr>
        <w:rFonts w:ascii="Arial" w:hAnsi="Arial" w:cs="Arial"/>
        <w:sz w:val="20"/>
      </w:rPr>
      <w:t xml:space="preserve">ágina </w:t>
    </w:r>
    <w:r w:rsidR="00AD64AF" w:rsidRPr="00906E6E">
      <w:rPr>
        <w:rFonts w:ascii="Arial" w:hAnsi="Arial" w:cs="Arial"/>
        <w:b/>
        <w:sz w:val="20"/>
      </w:rPr>
      <w:fldChar w:fldCharType="begin"/>
    </w:r>
    <w:r w:rsidR="00AD64AF" w:rsidRPr="00906E6E">
      <w:rPr>
        <w:rFonts w:ascii="Arial" w:hAnsi="Arial" w:cs="Arial"/>
        <w:b/>
        <w:sz w:val="20"/>
      </w:rPr>
      <w:instrText>PAGE</w:instrText>
    </w:r>
    <w:r w:rsidR="00AD64AF" w:rsidRPr="00906E6E">
      <w:rPr>
        <w:rFonts w:ascii="Arial" w:hAnsi="Arial" w:cs="Arial"/>
        <w:b/>
        <w:sz w:val="20"/>
      </w:rPr>
      <w:fldChar w:fldCharType="separate"/>
    </w:r>
    <w:r w:rsidR="004227FE">
      <w:rPr>
        <w:rFonts w:ascii="Arial" w:hAnsi="Arial" w:cs="Arial"/>
        <w:b/>
        <w:noProof/>
        <w:sz w:val="20"/>
      </w:rPr>
      <w:t>11</w:t>
    </w:r>
    <w:r w:rsidR="00AD64AF" w:rsidRPr="00906E6E">
      <w:rPr>
        <w:rFonts w:ascii="Arial" w:hAnsi="Arial" w:cs="Arial"/>
        <w:b/>
        <w:sz w:val="20"/>
      </w:rPr>
      <w:fldChar w:fldCharType="end"/>
    </w:r>
    <w:r w:rsidR="00AD64AF" w:rsidRPr="00906E6E">
      <w:rPr>
        <w:rFonts w:ascii="Arial" w:hAnsi="Arial" w:cs="Arial"/>
        <w:sz w:val="20"/>
      </w:rPr>
      <w:t xml:space="preserve"> de </w:t>
    </w:r>
    <w:r w:rsidR="00AD64AF" w:rsidRPr="00906E6E">
      <w:rPr>
        <w:rFonts w:ascii="Arial" w:hAnsi="Arial" w:cs="Arial"/>
        <w:b/>
        <w:sz w:val="20"/>
      </w:rPr>
      <w:fldChar w:fldCharType="begin"/>
    </w:r>
    <w:r w:rsidR="00AD64AF" w:rsidRPr="00906E6E">
      <w:rPr>
        <w:rFonts w:ascii="Arial" w:hAnsi="Arial" w:cs="Arial"/>
        <w:b/>
        <w:sz w:val="20"/>
      </w:rPr>
      <w:instrText>NUMPAGES</w:instrText>
    </w:r>
    <w:r w:rsidR="00AD64AF" w:rsidRPr="00906E6E">
      <w:rPr>
        <w:rFonts w:ascii="Arial" w:hAnsi="Arial" w:cs="Arial"/>
        <w:b/>
        <w:sz w:val="20"/>
      </w:rPr>
      <w:fldChar w:fldCharType="separate"/>
    </w:r>
    <w:r w:rsidR="004227FE">
      <w:rPr>
        <w:rFonts w:ascii="Arial" w:hAnsi="Arial" w:cs="Arial"/>
        <w:b/>
        <w:noProof/>
        <w:sz w:val="20"/>
      </w:rPr>
      <w:t>11</w:t>
    </w:r>
    <w:r w:rsidR="00AD64AF" w:rsidRPr="00906E6E">
      <w:rPr>
        <w:rFonts w:ascii="Arial" w:hAnsi="Arial" w:cs="Arial"/>
        <w:b/>
        <w:sz w:val="20"/>
      </w:rPr>
      <w:fldChar w:fldCharType="end"/>
    </w:r>
  </w:p>
  <w:p w14:paraId="6A477D1E" w14:textId="77777777" w:rsidR="00417196" w:rsidRDefault="00417196" w:rsidP="003441AB">
    <w:pPr>
      <w:pStyle w:val="Piedepgina"/>
      <w:jc w:val="right"/>
      <w:rPr>
        <w:rFonts w:ascii="Arial" w:hAnsi="Arial" w:cs="Arial"/>
        <w:b/>
        <w:sz w:val="20"/>
      </w:rPr>
    </w:pPr>
  </w:p>
  <w:p w14:paraId="048ACC50" w14:textId="77777777" w:rsidR="00417196" w:rsidRDefault="00417196" w:rsidP="003441AB">
    <w:pPr>
      <w:pStyle w:val="Piedepgina"/>
      <w:jc w:val="right"/>
      <w:rPr>
        <w:rFonts w:ascii="Arial" w:hAnsi="Arial" w:cs="Arial"/>
        <w:b/>
        <w:sz w:val="20"/>
      </w:rPr>
    </w:pPr>
  </w:p>
  <w:p w14:paraId="5A7F1F6D" w14:textId="77777777" w:rsidR="00417196" w:rsidRDefault="00417196" w:rsidP="003441AB">
    <w:pPr>
      <w:pStyle w:val="Piedepgina"/>
      <w:jc w:val="right"/>
      <w:rPr>
        <w:rFonts w:ascii="Arial" w:hAnsi="Arial" w:cs="Arial"/>
        <w:b/>
        <w:sz w:val="20"/>
      </w:rPr>
    </w:pPr>
  </w:p>
  <w:p w14:paraId="525E449E" w14:textId="77777777" w:rsidR="00417196" w:rsidRDefault="00417196" w:rsidP="003441AB">
    <w:pPr>
      <w:pStyle w:val="Piedepgina"/>
      <w:jc w:val="right"/>
      <w:rPr>
        <w:rFonts w:ascii="Arial" w:hAnsi="Arial" w:cs="Arial"/>
        <w:b/>
        <w:sz w:val="20"/>
      </w:rPr>
    </w:pPr>
  </w:p>
  <w:p w14:paraId="64C75761" w14:textId="77777777" w:rsidR="00417196" w:rsidRDefault="00417196" w:rsidP="003441AB">
    <w:pPr>
      <w:pStyle w:val="Piedepgina"/>
      <w:jc w:val="right"/>
      <w:rPr>
        <w:rFonts w:ascii="Arial" w:hAnsi="Arial" w:cs="Arial"/>
        <w:b/>
        <w:sz w:val="20"/>
      </w:rPr>
    </w:pPr>
  </w:p>
  <w:p w14:paraId="3E24A0E1" w14:textId="77777777" w:rsidR="00417196" w:rsidRDefault="00417196" w:rsidP="003441AB">
    <w:pPr>
      <w:pStyle w:val="Piedepgina"/>
      <w:jc w:val="right"/>
      <w:rPr>
        <w:rFonts w:ascii="Arial" w:hAnsi="Arial" w:cs="Arial"/>
        <w:b/>
        <w:sz w:val="20"/>
      </w:rPr>
    </w:pPr>
  </w:p>
  <w:p w14:paraId="19F3C6C0" w14:textId="77777777" w:rsidR="00417196" w:rsidRDefault="00417196" w:rsidP="003441AB">
    <w:pPr>
      <w:pStyle w:val="Piedepgina"/>
      <w:jc w:val="right"/>
      <w:rPr>
        <w:rFonts w:ascii="Arial" w:hAnsi="Arial" w:cs="Arial"/>
        <w:b/>
        <w:sz w:val="20"/>
      </w:rPr>
    </w:pPr>
  </w:p>
  <w:p w14:paraId="3FFE3271" w14:textId="1E3CB4E0" w:rsidR="003441AB" w:rsidRPr="003441AB" w:rsidRDefault="00417196" w:rsidP="003441AB">
    <w:pPr>
      <w:pStyle w:val="Piedepgina"/>
      <w:jc w:val="right"/>
      <w:rPr>
        <w:rFonts w:ascii="Arial" w:hAnsi="Arial" w:cs="Arial"/>
        <w:b/>
        <w:sz w:val="20"/>
      </w:rPr>
    </w:pPr>
    <w:r>
      <w:rPr>
        <w:noProof/>
      </w:rPr>
      <w:drawing>
        <wp:anchor distT="0" distB="0" distL="114300" distR="114300" simplePos="0" relativeHeight="251663360" behindDoc="1" locked="0" layoutInCell="1" allowOverlap="1" wp14:anchorId="0DDC5363" wp14:editId="3E2A1855">
          <wp:simplePos x="0" y="0"/>
          <wp:positionH relativeFrom="column">
            <wp:posOffset>3810</wp:posOffset>
          </wp:positionH>
          <wp:positionV relativeFrom="paragraph">
            <wp:posOffset>-825500</wp:posOffset>
          </wp:positionV>
          <wp:extent cx="6332220" cy="9620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32220" cy="9620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7388" w14:textId="77777777" w:rsidR="00657A11" w:rsidRDefault="00657A11" w:rsidP="007F42A7">
      <w:pPr>
        <w:spacing w:after="0" w:line="240" w:lineRule="auto"/>
      </w:pPr>
      <w:r>
        <w:separator/>
      </w:r>
    </w:p>
  </w:footnote>
  <w:footnote w:type="continuationSeparator" w:id="0">
    <w:p w14:paraId="191BC8B8" w14:textId="77777777" w:rsidR="00657A11" w:rsidRDefault="00657A11" w:rsidP="007F42A7">
      <w:pPr>
        <w:spacing w:after="0" w:line="240" w:lineRule="auto"/>
      </w:pPr>
      <w:r>
        <w:continuationSeparator/>
      </w:r>
    </w:p>
  </w:footnote>
  <w:footnote w:type="continuationNotice" w:id="1">
    <w:p w14:paraId="65150BC5" w14:textId="77777777" w:rsidR="00657A11" w:rsidRDefault="00657A11">
      <w:pPr>
        <w:spacing w:after="0" w:line="240" w:lineRule="auto"/>
      </w:pPr>
    </w:p>
  </w:footnote>
  <w:footnote w:id="2">
    <w:p w14:paraId="6A7615DA" w14:textId="77777777" w:rsidR="008235C7" w:rsidRPr="00864DC4" w:rsidRDefault="008235C7" w:rsidP="008235C7">
      <w:pPr>
        <w:pStyle w:val="Textonotapie"/>
        <w:rPr>
          <w:lang w:val="es-MX"/>
        </w:rPr>
      </w:pPr>
      <w:r>
        <w:rPr>
          <w:rStyle w:val="Refdenotaalpie"/>
        </w:rPr>
        <w:footnoteRef/>
      </w:r>
      <w:r>
        <w:t xml:space="preserve"> </w:t>
      </w:r>
      <w:r w:rsidRPr="00A308A0">
        <w:t>https://colaboracion.dnp.gov.co/CDT/portalDNP/PND-2023/2023-03-17-bases-plan-nacional-desarrollo-web.pdf</w:t>
      </w:r>
      <w:r>
        <w:t xml:space="preserve"> </w:t>
      </w:r>
    </w:p>
  </w:footnote>
  <w:footnote w:id="3">
    <w:p w14:paraId="75AE28E9" w14:textId="4C4BD8F0" w:rsidR="00045AFD" w:rsidRPr="007D127C" w:rsidRDefault="00045AFD" w:rsidP="007D127C">
      <w:pPr>
        <w:spacing w:after="0" w:line="240" w:lineRule="auto"/>
        <w:jc w:val="both"/>
        <w:rPr>
          <w:rFonts w:ascii="Arial" w:hAnsi="Arial" w:cs="Arial"/>
          <w:b/>
          <w:bCs/>
          <w:sz w:val="20"/>
          <w:szCs w:val="20"/>
        </w:rPr>
      </w:pPr>
      <w:r>
        <w:rPr>
          <w:rStyle w:val="Refdenotaalpie"/>
        </w:rPr>
        <w:footnoteRef/>
      </w:r>
      <w:r>
        <w:t xml:space="preserve"> </w:t>
      </w:r>
      <w:r w:rsidRPr="007D127C">
        <w:rPr>
          <w:rFonts w:ascii="Arial" w:hAnsi="Arial" w:cs="Arial"/>
          <w:sz w:val="16"/>
          <w:szCs w:val="16"/>
        </w:rPr>
        <w:t xml:space="preserve">Corresponde a la diferencia entre la tasa de interés contratada por el estudiante con el ICETEX y la variación anual del Índice de Precios al Consumidor IPC determinado cada inicio de año por el DANE, vigente al momento del giro. En este sentido, se refiere a los puntos adicionales al IPC de la tasa de interés contratada por el beneficiario, la cual varía dependiendo de la línea de crédito ofertada por el ICETEX. </w:t>
      </w:r>
    </w:p>
    <w:p w14:paraId="04A2E18F" w14:textId="35647672" w:rsidR="00045AFD" w:rsidRPr="00222F62" w:rsidRDefault="00045AFD">
      <w:pPr>
        <w:pStyle w:val="Textonotapie"/>
        <w:rPr>
          <w:lang w:val="es-MX"/>
        </w:rPr>
      </w:pPr>
    </w:p>
  </w:footnote>
  <w:footnote w:id="4">
    <w:p w14:paraId="06FA66E1" w14:textId="264D6FC8" w:rsidR="00050C30" w:rsidRDefault="00050C30">
      <w:pPr>
        <w:pStyle w:val="Textonotapie"/>
      </w:pPr>
      <w:r w:rsidRPr="00222F62">
        <w:rPr>
          <w:rStyle w:val="Refdenotaalpie"/>
        </w:rPr>
        <w:footnoteRef/>
      </w:r>
      <w:r w:rsidRPr="00222F62">
        <w:t xml:space="preserve"> </w:t>
      </w:r>
      <w:r w:rsidRPr="00222F62">
        <w:rPr>
          <w:rFonts w:ascii="Arial" w:hAnsi="Arial" w:cs="Arial"/>
          <w:sz w:val="16"/>
          <w:szCs w:val="16"/>
        </w:rPr>
        <w:t>Declarado inexequible según sentencia C391/23 del 4 de octubre de 2023</w:t>
      </w:r>
      <w:r w:rsidR="00222F6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6F3F" w14:textId="6D416186" w:rsidR="00164E3C" w:rsidRDefault="00417196" w:rsidP="00680595">
    <w:pPr>
      <w:pStyle w:val="Encabezado"/>
      <w:jc w:val="center"/>
      <w:rPr>
        <w:rFonts w:ascii="Arial" w:hAnsi="Arial" w:cs="Arial"/>
        <w:color w:val="FF0000"/>
      </w:rPr>
    </w:pPr>
    <w:r>
      <w:rPr>
        <w:noProof/>
      </w:rPr>
      <w:drawing>
        <wp:anchor distT="0" distB="0" distL="114300" distR="114300" simplePos="0" relativeHeight="251662336" behindDoc="1" locked="0" layoutInCell="1" allowOverlap="1" wp14:anchorId="00474BAB" wp14:editId="516AA70C">
          <wp:simplePos x="0" y="0"/>
          <wp:positionH relativeFrom="margin">
            <wp:align>center</wp:align>
          </wp:positionH>
          <wp:positionV relativeFrom="paragraph">
            <wp:posOffset>0</wp:posOffset>
          </wp:positionV>
          <wp:extent cx="5612130" cy="1032510"/>
          <wp:effectExtent l="0" t="0" r="762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anchor>
      </w:drawing>
    </w:r>
  </w:p>
  <w:p w14:paraId="34D084A7" w14:textId="77777777" w:rsidR="00164E3C" w:rsidRDefault="00164E3C" w:rsidP="00680595">
    <w:pPr>
      <w:pStyle w:val="Encabezado"/>
      <w:jc w:val="center"/>
      <w:rPr>
        <w:rFonts w:ascii="Arial" w:hAnsi="Arial" w:cs="Arial"/>
        <w:color w:val="FF0000"/>
      </w:rPr>
    </w:pPr>
  </w:p>
  <w:p w14:paraId="72995FF8" w14:textId="77777777" w:rsidR="003441AB" w:rsidRDefault="003441AB" w:rsidP="003441AB">
    <w:pPr>
      <w:pStyle w:val="Encabezado"/>
      <w:jc w:val="center"/>
      <w:rPr>
        <w:rFonts w:ascii="Arial" w:hAnsi="Arial" w:cs="Arial"/>
        <w:color w:val="FF0000"/>
      </w:rPr>
    </w:pPr>
  </w:p>
  <w:p w14:paraId="0154C9EA" w14:textId="77777777" w:rsidR="003441AB" w:rsidRDefault="003441AB" w:rsidP="003441AB">
    <w:pPr>
      <w:pStyle w:val="Encabezado"/>
      <w:jc w:val="center"/>
      <w:rPr>
        <w:rFonts w:ascii="Arial" w:hAnsi="Arial" w:cs="Arial"/>
        <w:color w:val="FF0000"/>
      </w:rPr>
    </w:pPr>
  </w:p>
  <w:p w14:paraId="2FE13C31" w14:textId="77777777" w:rsidR="003441AB" w:rsidRDefault="003441AB" w:rsidP="003441AB">
    <w:pPr>
      <w:pStyle w:val="Encabezado"/>
      <w:jc w:val="center"/>
      <w:rPr>
        <w:rFonts w:ascii="Arial" w:hAnsi="Arial" w:cs="Arial"/>
        <w:color w:val="FF0000"/>
      </w:rPr>
    </w:pPr>
  </w:p>
  <w:p w14:paraId="11FB8B53" w14:textId="77777777" w:rsidR="003441AB" w:rsidRDefault="003441AB" w:rsidP="003441AB">
    <w:pPr>
      <w:pStyle w:val="Encabezado"/>
      <w:jc w:val="center"/>
      <w:rPr>
        <w:rFonts w:ascii="Arial" w:hAnsi="Arial" w:cs="Arial"/>
        <w:color w:val="FF0000"/>
      </w:rPr>
    </w:pPr>
  </w:p>
  <w:p w14:paraId="372A9113" w14:textId="77777777" w:rsidR="003441AB" w:rsidRDefault="003441AB" w:rsidP="003441AB">
    <w:pPr>
      <w:pStyle w:val="Encabezado"/>
      <w:jc w:val="center"/>
      <w:rPr>
        <w:rFonts w:ascii="Arial" w:hAnsi="Arial" w:cs="Arial"/>
        <w:color w:val="FF0000"/>
      </w:rPr>
    </w:pPr>
  </w:p>
  <w:p w14:paraId="3129490A" w14:textId="77777777" w:rsidR="003441AB" w:rsidRDefault="003441AB" w:rsidP="003441AB">
    <w:pPr>
      <w:pStyle w:val="Encabezado"/>
      <w:jc w:val="center"/>
      <w:rPr>
        <w:rFonts w:ascii="Arial" w:hAnsi="Arial" w:cs="Arial"/>
        <w:color w:val="FF0000"/>
      </w:rPr>
    </w:pPr>
  </w:p>
  <w:p w14:paraId="1C92915B" w14:textId="77777777" w:rsidR="003441AB" w:rsidRPr="00185D60" w:rsidRDefault="003441AB" w:rsidP="003441AB">
    <w:pPr>
      <w:pStyle w:val="Encabezado"/>
      <w:jc w:val="center"/>
      <w:rPr>
        <w:rFonts w:ascii="Arial" w:hAnsi="Arial" w:cs="Arial"/>
        <w:b/>
        <w:bCs/>
        <w:color w:val="FF0000"/>
      </w:rPr>
    </w:pPr>
  </w:p>
  <w:p w14:paraId="39188FB0" w14:textId="3E0CCD07" w:rsidR="00AD64AF" w:rsidRPr="001B46F9" w:rsidRDefault="0039329F" w:rsidP="004E77BA">
    <w:pPr>
      <w:pStyle w:val="Encabezado"/>
      <w:jc w:val="both"/>
      <w:rPr>
        <w:rFonts w:ascii="Arial" w:hAnsi="Arial" w:cs="Arial"/>
        <w:b/>
        <w:bCs/>
      </w:rPr>
    </w:pPr>
    <w:r>
      <w:rPr>
        <w:rFonts w:ascii="Arial" w:hAnsi="Arial" w:cs="Arial"/>
        <w:b/>
        <w:bCs/>
      </w:rPr>
      <w:t>ACUERDO ESTRAT</w:t>
    </w:r>
    <w:r w:rsidR="00A53A42">
      <w:rPr>
        <w:rFonts w:ascii="Arial" w:hAnsi="Arial" w:cs="Arial"/>
        <w:b/>
        <w:bCs/>
      </w:rPr>
      <w:t>É</w:t>
    </w:r>
    <w:r>
      <w:rPr>
        <w:rFonts w:ascii="Arial" w:hAnsi="Arial" w:cs="Arial"/>
        <w:b/>
        <w:bCs/>
      </w:rPr>
      <w:t>GICO</w:t>
    </w:r>
    <w:r w:rsidRPr="00D0042C">
      <w:rPr>
        <w:rFonts w:ascii="Arial" w:hAnsi="Arial" w:cs="Arial"/>
        <w:b/>
        <w:bCs/>
      </w:rPr>
      <w:t xml:space="preserve"> </w:t>
    </w:r>
    <w:r w:rsidR="000216D0" w:rsidRPr="001B46F9">
      <w:rPr>
        <w:rFonts w:ascii="Arial" w:hAnsi="Arial" w:cs="Arial"/>
        <w:b/>
        <w:bCs/>
      </w:rPr>
      <w:t xml:space="preserve">No. XXXXX CELEBRADO ENTRE EL INSTITUTO COLOMBIANO DE CRÉDITO EDUCATIVO Y ESTUDIOS TÉCNICOS EN EL EXTERIOR “MARIANO OSPINA PÉREZ” – ICETEX Y </w:t>
    </w:r>
    <w:r w:rsidR="00C81205" w:rsidRPr="001B46F9">
      <w:rPr>
        <w:rFonts w:ascii="Arial" w:hAnsi="Arial" w:cs="Arial"/>
        <w:b/>
        <w:bCs/>
      </w:rPr>
      <w:t>LA INSTITUCI</w:t>
    </w:r>
    <w:r w:rsidR="00680595" w:rsidRPr="001B46F9">
      <w:rPr>
        <w:rFonts w:ascii="Arial" w:hAnsi="Arial" w:cs="Arial"/>
        <w:b/>
        <w:bCs/>
      </w:rPr>
      <w:t>Ó</w:t>
    </w:r>
    <w:r w:rsidR="00C81205" w:rsidRPr="001B46F9">
      <w:rPr>
        <w:rFonts w:ascii="Arial" w:hAnsi="Arial" w:cs="Arial"/>
        <w:b/>
        <w:bCs/>
      </w:rPr>
      <w:t>N</w:t>
    </w:r>
    <w:r w:rsidR="0000492A" w:rsidRPr="001B46F9">
      <w:rPr>
        <w:rFonts w:ascii="Arial" w:hAnsi="Arial" w:cs="Arial"/>
        <w:b/>
        <w:bCs/>
      </w:rPr>
      <w:t xml:space="preserve"> DE EDUCACI</w:t>
    </w:r>
    <w:r w:rsidR="00680595" w:rsidRPr="001B46F9">
      <w:rPr>
        <w:rFonts w:ascii="Arial" w:hAnsi="Arial" w:cs="Arial"/>
        <w:b/>
        <w:bCs/>
      </w:rPr>
      <w:t>Ó</w:t>
    </w:r>
    <w:r w:rsidR="0000492A" w:rsidRPr="001B46F9">
      <w:rPr>
        <w:rFonts w:ascii="Arial" w:hAnsi="Arial" w:cs="Arial"/>
        <w:b/>
        <w:bCs/>
      </w:rPr>
      <w:t>N SUPERI</w:t>
    </w:r>
    <w:r w:rsidR="008911CA" w:rsidRPr="001B46F9">
      <w:rPr>
        <w:rFonts w:ascii="Arial" w:hAnsi="Arial" w:cs="Arial"/>
        <w:b/>
        <w:bCs/>
      </w:rPr>
      <w:t>OR</w:t>
    </w:r>
  </w:p>
  <w:p w14:paraId="591377A8" w14:textId="77777777" w:rsidR="00A75091" w:rsidRPr="001B46F9" w:rsidRDefault="00A75091" w:rsidP="00864DC4">
    <w:pPr>
      <w:pStyle w:val="Encabezado"/>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A85"/>
    <w:multiLevelType w:val="hybridMultilevel"/>
    <w:tmpl w:val="C4F8E438"/>
    <w:lvl w:ilvl="0" w:tplc="D1924842">
      <w:start w:val="1"/>
      <w:numFmt w:val="decimal"/>
      <w:lvlText w:val="%1."/>
      <w:lvlJc w:val="left"/>
      <w:pPr>
        <w:ind w:left="1428" w:hanging="360"/>
      </w:pPr>
      <w:rPr>
        <w:rFonts w:hint="default"/>
        <w:b/>
        <w:bCs/>
        <w:color w:val="auto"/>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1DDC2FE4"/>
    <w:multiLevelType w:val="hybridMultilevel"/>
    <w:tmpl w:val="B874B8BE"/>
    <w:lvl w:ilvl="0" w:tplc="F62CA8FE">
      <w:start w:val="1"/>
      <w:numFmt w:val="decimal"/>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7523017"/>
    <w:multiLevelType w:val="multilevel"/>
    <w:tmpl w:val="198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F735F"/>
    <w:multiLevelType w:val="hybridMultilevel"/>
    <w:tmpl w:val="8FD8E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812BB8"/>
    <w:multiLevelType w:val="multilevel"/>
    <w:tmpl w:val="C4C66F2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5E7D8D"/>
    <w:multiLevelType w:val="hybridMultilevel"/>
    <w:tmpl w:val="7FAEB1FE"/>
    <w:lvl w:ilvl="0" w:tplc="F72ABFF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3324FF"/>
    <w:multiLevelType w:val="hybridMultilevel"/>
    <w:tmpl w:val="6EC2890A"/>
    <w:lvl w:ilvl="0" w:tplc="EB467206">
      <w:start w:val="1"/>
      <w:numFmt w:val="decimal"/>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4A9356B"/>
    <w:multiLevelType w:val="multilevel"/>
    <w:tmpl w:val="06A68EA6"/>
    <w:lvl w:ilvl="0">
      <w:start w:val="1"/>
      <w:numFmt w:val="decimal"/>
      <w:lvlText w:val="%1."/>
      <w:lvlJc w:val="left"/>
      <w:pPr>
        <w:ind w:left="1428" w:hanging="360"/>
      </w:pPr>
      <w:rPr>
        <w:rFonts w:hint="default"/>
        <w:b/>
        <w:bCs/>
      </w:rPr>
    </w:lvl>
    <w:lvl w:ilvl="1">
      <w:start w:val="1"/>
      <w:numFmt w:val="decimal"/>
      <w:isLgl/>
      <w:lvlText w:val="%1.%2."/>
      <w:lvlJc w:val="left"/>
      <w:pPr>
        <w:ind w:left="1788" w:hanging="720"/>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2148" w:hanging="108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508" w:hanging="144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868" w:hanging="1800"/>
      </w:pPr>
      <w:rPr>
        <w:rFonts w:hint="default"/>
        <w:b/>
      </w:rPr>
    </w:lvl>
    <w:lvl w:ilvl="8">
      <w:start w:val="1"/>
      <w:numFmt w:val="decimal"/>
      <w:isLgl/>
      <w:lvlText w:val="%1.%2.%3.%4.%5.%6.%7.%8.%9."/>
      <w:lvlJc w:val="left"/>
      <w:pPr>
        <w:ind w:left="2868" w:hanging="1800"/>
      </w:pPr>
      <w:rPr>
        <w:rFonts w:hint="default"/>
        <w:b/>
      </w:rPr>
    </w:lvl>
  </w:abstractNum>
  <w:abstractNum w:abstractNumId="8" w15:restartNumberingAfterBreak="0">
    <w:nsid w:val="782F6604"/>
    <w:multiLevelType w:val="hybridMultilevel"/>
    <w:tmpl w:val="01F4455C"/>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791C789D"/>
    <w:multiLevelType w:val="hybridMultilevel"/>
    <w:tmpl w:val="C93A6FAA"/>
    <w:lvl w:ilvl="0" w:tplc="2F58C68C">
      <w:start w:val="1"/>
      <w:numFmt w:val="decimal"/>
      <w:lvlText w:val="%1."/>
      <w:lvlJc w:val="left"/>
      <w:pPr>
        <w:ind w:left="720" w:hanging="360"/>
      </w:pPr>
      <w:rPr>
        <w:rFonts w:hint="default"/>
        <w:b/>
        <w:color w:val="auto"/>
      </w:rPr>
    </w:lvl>
    <w:lvl w:ilvl="1" w:tplc="AB7420E2">
      <w:start w:val="1"/>
      <w:numFmt w:val="lowerLetter"/>
      <w:lvlText w:val="%2."/>
      <w:lvlJc w:val="left"/>
      <w:pPr>
        <w:ind w:left="1440" w:hanging="360"/>
      </w:pPr>
      <w:rPr>
        <w:b/>
        <w:bCs/>
      </w:rPr>
    </w:lvl>
    <w:lvl w:ilvl="2" w:tplc="E65AB3A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EF30044"/>
    <w:multiLevelType w:val="hybridMultilevel"/>
    <w:tmpl w:val="AA0AF500"/>
    <w:lvl w:ilvl="0" w:tplc="240A001B">
      <w:start w:val="1"/>
      <w:numFmt w:val="lowerRoman"/>
      <w:lvlText w:val="%1."/>
      <w:lvlJc w:val="right"/>
      <w:pPr>
        <w:ind w:left="2632" w:hanging="360"/>
      </w:pPr>
    </w:lvl>
    <w:lvl w:ilvl="1" w:tplc="240A0019" w:tentative="1">
      <w:start w:val="1"/>
      <w:numFmt w:val="lowerLetter"/>
      <w:lvlText w:val="%2."/>
      <w:lvlJc w:val="left"/>
      <w:pPr>
        <w:ind w:left="3352" w:hanging="360"/>
      </w:pPr>
    </w:lvl>
    <w:lvl w:ilvl="2" w:tplc="240A001B" w:tentative="1">
      <w:start w:val="1"/>
      <w:numFmt w:val="lowerRoman"/>
      <w:lvlText w:val="%3."/>
      <w:lvlJc w:val="right"/>
      <w:pPr>
        <w:ind w:left="4072" w:hanging="180"/>
      </w:pPr>
    </w:lvl>
    <w:lvl w:ilvl="3" w:tplc="240A000F" w:tentative="1">
      <w:start w:val="1"/>
      <w:numFmt w:val="decimal"/>
      <w:lvlText w:val="%4."/>
      <w:lvlJc w:val="left"/>
      <w:pPr>
        <w:ind w:left="4792" w:hanging="360"/>
      </w:pPr>
    </w:lvl>
    <w:lvl w:ilvl="4" w:tplc="240A0019" w:tentative="1">
      <w:start w:val="1"/>
      <w:numFmt w:val="lowerLetter"/>
      <w:lvlText w:val="%5."/>
      <w:lvlJc w:val="left"/>
      <w:pPr>
        <w:ind w:left="5512" w:hanging="360"/>
      </w:pPr>
    </w:lvl>
    <w:lvl w:ilvl="5" w:tplc="240A001B" w:tentative="1">
      <w:start w:val="1"/>
      <w:numFmt w:val="lowerRoman"/>
      <w:lvlText w:val="%6."/>
      <w:lvlJc w:val="right"/>
      <w:pPr>
        <w:ind w:left="6232" w:hanging="180"/>
      </w:pPr>
    </w:lvl>
    <w:lvl w:ilvl="6" w:tplc="240A000F" w:tentative="1">
      <w:start w:val="1"/>
      <w:numFmt w:val="decimal"/>
      <w:lvlText w:val="%7."/>
      <w:lvlJc w:val="left"/>
      <w:pPr>
        <w:ind w:left="6952" w:hanging="360"/>
      </w:pPr>
    </w:lvl>
    <w:lvl w:ilvl="7" w:tplc="240A0019" w:tentative="1">
      <w:start w:val="1"/>
      <w:numFmt w:val="lowerLetter"/>
      <w:lvlText w:val="%8."/>
      <w:lvlJc w:val="left"/>
      <w:pPr>
        <w:ind w:left="7672" w:hanging="360"/>
      </w:pPr>
    </w:lvl>
    <w:lvl w:ilvl="8" w:tplc="240A001B" w:tentative="1">
      <w:start w:val="1"/>
      <w:numFmt w:val="lowerRoman"/>
      <w:lvlText w:val="%9."/>
      <w:lvlJc w:val="right"/>
      <w:pPr>
        <w:ind w:left="8392" w:hanging="180"/>
      </w:pPr>
    </w:lvl>
  </w:abstractNum>
  <w:num w:numId="1" w16cid:durableId="1238829957">
    <w:abstractNumId w:val="9"/>
  </w:num>
  <w:num w:numId="2" w16cid:durableId="1883440821">
    <w:abstractNumId w:val="5"/>
  </w:num>
  <w:num w:numId="3" w16cid:durableId="1984969727">
    <w:abstractNumId w:val="10"/>
  </w:num>
  <w:num w:numId="4" w16cid:durableId="2071533174">
    <w:abstractNumId w:val="0"/>
  </w:num>
  <w:num w:numId="5" w16cid:durableId="551310633">
    <w:abstractNumId w:val="6"/>
  </w:num>
  <w:num w:numId="6" w16cid:durableId="1149831439">
    <w:abstractNumId w:val="4"/>
  </w:num>
  <w:num w:numId="7" w16cid:durableId="192572822">
    <w:abstractNumId w:val="7"/>
  </w:num>
  <w:num w:numId="8" w16cid:durableId="2051956953">
    <w:abstractNumId w:val="1"/>
  </w:num>
  <w:num w:numId="9" w16cid:durableId="1399551897">
    <w:abstractNumId w:val="8"/>
  </w:num>
  <w:num w:numId="10" w16cid:durableId="1282031948">
    <w:abstractNumId w:val="2"/>
  </w:num>
  <w:num w:numId="11" w16cid:durableId="109978899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E5E"/>
    <w:rsid w:val="0000492A"/>
    <w:rsid w:val="00005996"/>
    <w:rsid w:val="00006EBC"/>
    <w:rsid w:val="00013D18"/>
    <w:rsid w:val="0001638A"/>
    <w:rsid w:val="00020173"/>
    <w:rsid w:val="000216D0"/>
    <w:rsid w:val="000252D9"/>
    <w:rsid w:val="00025694"/>
    <w:rsid w:val="000329BC"/>
    <w:rsid w:val="00033B14"/>
    <w:rsid w:val="00037975"/>
    <w:rsid w:val="00043803"/>
    <w:rsid w:val="00045210"/>
    <w:rsid w:val="000458CB"/>
    <w:rsid w:val="000459E3"/>
    <w:rsid w:val="00045AFD"/>
    <w:rsid w:val="0005064D"/>
    <w:rsid w:val="00050C30"/>
    <w:rsid w:val="00050C96"/>
    <w:rsid w:val="00050D3C"/>
    <w:rsid w:val="000514FE"/>
    <w:rsid w:val="00056510"/>
    <w:rsid w:val="00060194"/>
    <w:rsid w:val="000604C5"/>
    <w:rsid w:val="000617A1"/>
    <w:rsid w:val="0006273D"/>
    <w:rsid w:val="00062917"/>
    <w:rsid w:val="00063ACC"/>
    <w:rsid w:val="00063B7A"/>
    <w:rsid w:val="000650D9"/>
    <w:rsid w:val="00066177"/>
    <w:rsid w:val="000673B2"/>
    <w:rsid w:val="0006767F"/>
    <w:rsid w:val="00073334"/>
    <w:rsid w:val="000735FF"/>
    <w:rsid w:val="00073882"/>
    <w:rsid w:val="00074E58"/>
    <w:rsid w:val="00077155"/>
    <w:rsid w:val="00080B7F"/>
    <w:rsid w:val="000814DA"/>
    <w:rsid w:val="000817AD"/>
    <w:rsid w:val="00085142"/>
    <w:rsid w:val="00085AB6"/>
    <w:rsid w:val="00086BF3"/>
    <w:rsid w:val="00090691"/>
    <w:rsid w:val="00091650"/>
    <w:rsid w:val="0009508B"/>
    <w:rsid w:val="00097D71"/>
    <w:rsid w:val="000A79C9"/>
    <w:rsid w:val="000B2565"/>
    <w:rsid w:val="000C1279"/>
    <w:rsid w:val="000C2E32"/>
    <w:rsid w:val="000C4663"/>
    <w:rsid w:val="000C4777"/>
    <w:rsid w:val="000C7D67"/>
    <w:rsid w:val="000D4163"/>
    <w:rsid w:val="000D504F"/>
    <w:rsid w:val="000D6DBC"/>
    <w:rsid w:val="000D7129"/>
    <w:rsid w:val="000D76EA"/>
    <w:rsid w:val="000E0A97"/>
    <w:rsid w:val="000E3E63"/>
    <w:rsid w:val="000E5732"/>
    <w:rsid w:val="000E67CA"/>
    <w:rsid w:val="000F0687"/>
    <w:rsid w:val="000F66BC"/>
    <w:rsid w:val="000F688A"/>
    <w:rsid w:val="00104A59"/>
    <w:rsid w:val="001066DE"/>
    <w:rsid w:val="00107647"/>
    <w:rsid w:val="00107BFC"/>
    <w:rsid w:val="001121CA"/>
    <w:rsid w:val="00112572"/>
    <w:rsid w:val="00121FAA"/>
    <w:rsid w:val="0012342C"/>
    <w:rsid w:val="00124451"/>
    <w:rsid w:val="001251F8"/>
    <w:rsid w:val="001267F2"/>
    <w:rsid w:val="0012784B"/>
    <w:rsid w:val="00130A6C"/>
    <w:rsid w:val="00133F0E"/>
    <w:rsid w:val="0013410B"/>
    <w:rsid w:val="0014207C"/>
    <w:rsid w:val="001467CA"/>
    <w:rsid w:val="0014693A"/>
    <w:rsid w:val="0014773E"/>
    <w:rsid w:val="00147DF4"/>
    <w:rsid w:val="00152A74"/>
    <w:rsid w:val="00153537"/>
    <w:rsid w:val="00154BC1"/>
    <w:rsid w:val="00155370"/>
    <w:rsid w:val="00157AE4"/>
    <w:rsid w:val="00161E1D"/>
    <w:rsid w:val="00164E3C"/>
    <w:rsid w:val="00171AB2"/>
    <w:rsid w:val="00174F0B"/>
    <w:rsid w:val="0017544C"/>
    <w:rsid w:val="00180CF4"/>
    <w:rsid w:val="00183359"/>
    <w:rsid w:val="001840F7"/>
    <w:rsid w:val="001847F4"/>
    <w:rsid w:val="00185D60"/>
    <w:rsid w:val="00186444"/>
    <w:rsid w:val="00190C78"/>
    <w:rsid w:val="00190F58"/>
    <w:rsid w:val="00191BB0"/>
    <w:rsid w:val="00192E9C"/>
    <w:rsid w:val="001A09A5"/>
    <w:rsid w:val="001A3C4D"/>
    <w:rsid w:val="001A3ECB"/>
    <w:rsid w:val="001A56FC"/>
    <w:rsid w:val="001B19EA"/>
    <w:rsid w:val="001B28B9"/>
    <w:rsid w:val="001B46F9"/>
    <w:rsid w:val="001B722D"/>
    <w:rsid w:val="001C0495"/>
    <w:rsid w:val="001C315D"/>
    <w:rsid w:val="001D417F"/>
    <w:rsid w:val="001D7952"/>
    <w:rsid w:val="001E0F72"/>
    <w:rsid w:val="001E1B47"/>
    <w:rsid w:val="001E71C2"/>
    <w:rsid w:val="001E7A2B"/>
    <w:rsid w:val="001F0990"/>
    <w:rsid w:val="001F78A6"/>
    <w:rsid w:val="0020075A"/>
    <w:rsid w:val="00200B77"/>
    <w:rsid w:val="00202B3A"/>
    <w:rsid w:val="00205EE2"/>
    <w:rsid w:val="0020786F"/>
    <w:rsid w:val="00207938"/>
    <w:rsid w:val="00212C46"/>
    <w:rsid w:val="00215237"/>
    <w:rsid w:val="00220BC2"/>
    <w:rsid w:val="00222F62"/>
    <w:rsid w:val="00225B02"/>
    <w:rsid w:val="00227C0A"/>
    <w:rsid w:val="00227DA9"/>
    <w:rsid w:val="0023610B"/>
    <w:rsid w:val="00236699"/>
    <w:rsid w:val="00245233"/>
    <w:rsid w:val="00245EFF"/>
    <w:rsid w:val="002531DD"/>
    <w:rsid w:val="00256BEA"/>
    <w:rsid w:val="00260186"/>
    <w:rsid w:val="0026128D"/>
    <w:rsid w:val="002645F9"/>
    <w:rsid w:val="00264884"/>
    <w:rsid w:val="0027111D"/>
    <w:rsid w:val="002721C3"/>
    <w:rsid w:val="00274696"/>
    <w:rsid w:val="002764C7"/>
    <w:rsid w:val="00276DA7"/>
    <w:rsid w:val="002771AB"/>
    <w:rsid w:val="00277806"/>
    <w:rsid w:val="002811CB"/>
    <w:rsid w:val="00281F82"/>
    <w:rsid w:val="00282A54"/>
    <w:rsid w:val="00282F30"/>
    <w:rsid w:val="00285C8C"/>
    <w:rsid w:val="0028752E"/>
    <w:rsid w:val="00287ED8"/>
    <w:rsid w:val="00291CCF"/>
    <w:rsid w:val="00291F1C"/>
    <w:rsid w:val="0029292A"/>
    <w:rsid w:val="00293A37"/>
    <w:rsid w:val="00295B59"/>
    <w:rsid w:val="00296378"/>
    <w:rsid w:val="00297668"/>
    <w:rsid w:val="002A4C8E"/>
    <w:rsid w:val="002A5234"/>
    <w:rsid w:val="002A60E6"/>
    <w:rsid w:val="002B1E8E"/>
    <w:rsid w:val="002B1E9C"/>
    <w:rsid w:val="002B4F0C"/>
    <w:rsid w:val="002B5467"/>
    <w:rsid w:val="002B6938"/>
    <w:rsid w:val="002B69B4"/>
    <w:rsid w:val="002C4EFD"/>
    <w:rsid w:val="002D3074"/>
    <w:rsid w:val="002D6004"/>
    <w:rsid w:val="002D6AA5"/>
    <w:rsid w:val="002E2E82"/>
    <w:rsid w:val="002E4CB8"/>
    <w:rsid w:val="002E4D6F"/>
    <w:rsid w:val="002E5BDE"/>
    <w:rsid w:val="002E6976"/>
    <w:rsid w:val="002E6EF1"/>
    <w:rsid w:val="002E7850"/>
    <w:rsid w:val="002F00B7"/>
    <w:rsid w:val="002F3492"/>
    <w:rsid w:val="002F36C5"/>
    <w:rsid w:val="002F3F41"/>
    <w:rsid w:val="002F6BA0"/>
    <w:rsid w:val="003001BD"/>
    <w:rsid w:val="003072CF"/>
    <w:rsid w:val="003106EE"/>
    <w:rsid w:val="003120AD"/>
    <w:rsid w:val="00312708"/>
    <w:rsid w:val="003154EA"/>
    <w:rsid w:val="003156E5"/>
    <w:rsid w:val="003157DC"/>
    <w:rsid w:val="003166CF"/>
    <w:rsid w:val="00320555"/>
    <w:rsid w:val="003212B8"/>
    <w:rsid w:val="00322373"/>
    <w:rsid w:val="0033123A"/>
    <w:rsid w:val="00333B7E"/>
    <w:rsid w:val="00333C0F"/>
    <w:rsid w:val="003375D0"/>
    <w:rsid w:val="00340E1C"/>
    <w:rsid w:val="00340FA1"/>
    <w:rsid w:val="003441AB"/>
    <w:rsid w:val="003477CE"/>
    <w:rsid w:val="0035775B"/>
    <w:rsid w:val="00367B65"/>
    <w:rsid w:val="00371296"/>
    <w:rsid w:val="00371378"/>
    <w:rsid w:val="00371B65"/>
    <w:rsid w:val="00380298"/>
    <w:rsid w:val="003803E3"/>
    <w:rsid w:val="00382229"/>
    <w:rsid w:val="00384512"/>
    <w:rsid w:val="0038510B"/>
    <w:rsid w:val="00385505"/>
    <w:rsid w:val="00385E75"/>
    <w:rsid w:val="00391D6A"/>
    <w:rsid w:val="003920F8"/>
    <w:rsid w:val="00392573"/>
    <w:rsid w:val="0039329F"/>
    <w:rsid w:val="0039437E"/>
    <w:rsid w:val="00394FBA"/>
    <w:rsid w:val="00396FEF"/>
    <w:rsid w:val="00397C24"/>
    <w:rsid w:val="003B0CA5"/>
    <w:rsid w:val="003B1DAE"/>
    <w:rsid w:val="003B6A05"/>
    <w:rsid w:val="003C1D5C"/>
    <w:rsid w:val="003C51C8"/>
    <w:rsid w:val="003C542C"/>
    <w:rsid w:val="003D222E"/>
    <w:rsid w:val="003D4EC7"/>
    <w:rsid w:val="003D6DC5"/>
    <w:rsid w:val="003E223B"/>
    <w:rsid w:val="003E306F"/>
    <w:rsid w:val="003E70D3"/>
    <w:rsid w:val="003F025F"/>
    <w:rsid w:val="003F53A3"/>
    <w:rsid w:val="003F609B"/>
    <w:rsid w:val="003F6178"/>
    <w:rsid w:val="004022B1"/>
    <w:rsid w:val="00403805"/>
    <w:rsid w:val="00403E62"/>
    <w:rsid w:val="0040489C"/>
    <w:rsid w:val="00407819"/>
    <w:rsid w:val="00413532"/>
    <w:rsid w:val="00417196"/>
    <w:rsid w:val="004214DE"/>
    <w:rsid w:val="0042264C"/>
    <w:rsid w:val="004227FE"/>
    <w:rsid w:val="0042646F"/>
    <w:rsid w:val="00426B1A"/>
    <w:rsid w:val="0043101D"/>
    <w:rsid w:val="00433545"/>
    <w:rsid w:val="00436861"/>
    <w:rsid w:val="00441826"/>
    <w:rsid w:val="00441B91"/>
    <w:rsid w:val="0044594C"/>
    <w:rsid w:val="00445FBF"/>
    <w:rsid w:val="004517AA"/>
    <w:rsid w:val="004619F9"/>
    <w:rsid w:val="00464357"/>
    <w:rsid w:val="00466BA5"/>
    <w:rsid w:val="00472B42"/>
    <w:rsid w:val="0047433D"/>
    <w:rsid w:val="00475290"/>
    <w:rsid w:val="00477FE3"/>
    <w:rsid w:val="0048031C"/>
    <w:rsid w:val="00480E1B"/>
    <w:rsid w:val="004815E0"/>
    <w:rsid w:val="00484F19"/>
    <w:rsid w:val="0048682D"/>
    <w:rsid w:val="00491C03"/>
    <w:rsid w:val="00491C6A"/>
    <w:rsid w:val="00492620"/>
    <w:rsid w:val="00493A2B"/>
    <w:rsid w:val="0049715C"/>
    <w:rsid w:val="004A01D8"/>
    <w:rsid w:val="004A1501"/>
    <w:rsid w:val="004A1E30"/>
    <w:rsid w:val="004A3597"/>
    <w:rsid w:val="004A5154"/>
    <w:rsid w:val="004A5C07"/>
    <w:rsid w:val="004A6725"/>
    <w:rsid w:val="004B1185"/>
    <w:rsid w:val="004B16A7"/>
    <w:rsid w:val="004B262B"/>
    <w:rsid w:val="004B410A"/>
    <w:rsid w:val="004B5514"/>
    <w:rsid w:val="004C2860"/>
    <w:rsid w:val="004C2AC8"/>
    <w:rsid w:val="004C4694"/>
    <w:rsid w:val="004C71AE"/>
    <w:rsid w:val="004D212A"/>
    <w:rsid w:val="004D2547"/>
    <w:rsid w:val="004D2EB0"/>
    <w:rsid w:val="004D706E"/>
    <w:rsid w:val="004E0597"/>
    <w:rsid w:val="004E0669"/>
    <w:rsid w:val="004E10F9"/>
    <w:rsid w:val="004E1231"/>
    <w:rsid w:val="004E4091"/>
    <w:rsid w:val="004E5930"/>
    <w:rsid w:val="004E654D"/>
    <w:rsid w:val="004E77BA"/>
    <w:rsid w:val="004E7F2D"/>
    <w:rsid w:val="004F699A"/>
    <w:rsid w:val="005039FD"/>
    <w:rsid w:val="0050429B"/>
    <w:rsid w:val="00507230"/>
    <w:rsid w:val="00511114"/>
    <w:rsid w:val="00512985"/>
    <w:rsid w:val="0051490C"/>
    <w:rsid w:val="00515036"/>
    <w:rsid w:val="005208DD"/>
    <w:rsid w:val="00521D09"/>
    <w:rsid w:val="00522322"/>
    <w:rsid w:val="00525958"/>
    <w:rsid w:val="0053038B"/>
    <w:rsid w:val="00531988"/>
    <w:rsid w:val="00531D2A"/>
    <w:rsid w:val="00533276"/>
    <w:rsid w:val="00533DC0"/>
    <w:rsid w:val="005405D9"/>
    <w:rsid w:val="00547902"/>
    <w:rsid w:val="005552D9"/>
    <w:rsid w:val="0055598C"/>
    <w:rsid w:val="00561C50"/>
    <w:rsid w:val="00565F56"/>
    <w:rsid w:val="00566B77"/>
    <w:rsid w:val="00572342"/>
    <w:rsid w:val="0057273A"/>
    <w:rsid w:val="005755DC"/>
    <w:rsid w:val="00575665"/>
    <w:rsid w:val="005811F2"/>
    <w:rsid w:val="0058210C"/>
    <w:rsid w:val="00582601"/>
    <w:rsid w:val="00590EEF"/>
    <w:rsid w:val="00593DC0"/>
    <w:rsid w:val="00594583"/>
    <w:rsid w:val="0059463E"/>
    <w:rsid w:val="005957F1"/>
    <w:rsid w:val="00595C59"/>
    <w:rsid w:val="0059613D"/>
    <w:rsid w:val="005A3416"/>
    <w:rsid w:val="005A65F1"/>
    <w:rsid w:val="005B31F5"/>
    <w:rsid w:val="005B3360"/>
    <w:rsid w:val="005B3F75"/>
    <w:rsid w:val="005B4042"/>
    <w:rsid w:val="005B751B"/>
    <w:rsid w:val="005C2C0A"/>
    <w:rsid w:val="005C2E34"/>
    <w:rsid w:val="005C3BBE"/>
    <w:rsid w:val="005C5322"/>
    <w:rsid w:val="005C6F22"/>
    <w:rsid w:val="005D2146"/>
    <w:rsid w:val="005D23EA"/>
    <w:rsid w:val="005D507F"/>
    <w:rsid w:val="005D51F5"/>
    <w:rsid w:val="005D6898"/>
    <w:rsid w:val="005D7B5D"/>
    <w:rsid w:val="005E0010"/>
    <w:rsid w:val="005E3A08"/>
    <w:rsid w:val="005E7A1D"/>
    <w:rsid w:val="005E7C94"/>
    <w:rsid w:val="005F00C9"/>
    <w:rsid w:val="005F3144"/>
    <w:rsid w:val="005F3583"/>
    <w:rsid w:val="005F43AA"/>
    <w:rsid w:val="005F5A43"/>
    <w:rsid w:val="005F64A6"/>
    <w:rsid w:val="006025CB"/>
    <w:rsid w:val="00607AED"/>
    <w:rsid w:val="00612F90"/>
    <w:rsid w:val="00613D49"/>
    <w:rsid w:val="00614212"/>
    <w:rsid w:val="006156B6"/>
    <w:rsid w:val="0061762D"/>
    <w:rsid w:val="00622A95"/>
    <w:rsid w:val="00622C87"/>
    <w:rsid w:val="006239F3"/>
    <w:rsid w:val="00623A84"/>
    <w:rsid w:val="00624FCD"/>
    <w:rsid w:val="006253AB"/>
    <w:rsid w:val="0062594C"/>
    <w:rsid w:val="0062699F"/>
    <w:rsid w:val="00635FE5"/>
    <w:rsid w:val="0064168F"/>
    <w:rsid w:val="00645794"/>
    <w:rsid w:val="00645BDD"/>
    <w:rsid w:val="00646261"/>
    <w:rsid w:val="006475DC"/>
    <w:rsid w:val="00653890"/>
    <w:rsid w:val="00657A11"/>
    <w:rsid w:val="00663C90"/>
    <w:rsid w:val="00665A7C"/>
    <w:rsid w:val="006717F3"/>
    <w:rsid w:val="00672263"/>
    <w:rsid w:val="00673E0F"/>
    <w:rsid w:val="00674024"/>
    <w:rsid w:val="006742AA"/>
    <w:rsid w:val="00677383"/>
    <w:rsid w:val="0068012A"/>
    <w:rsid w:val="00680595"/>
    <w:rsid w:val="00681322"/>
    <w:rsid w:val="006822EF"/>
    <w:rsid w:val="006858D4"/>
    <w:rsid w:val="00687409"/>
    <w:rsid w:val="006902AF"/>
    <w:rsid w:val="0069440D"/>
    <w:rsid w:val="00695844"/>
    <w:rsid w:val="006A2252"/>
    <w:rsid w:val="006A2775"/>
    <w:rsid w:val="006A31F6"/>
    <w:rsid w:val="006A52EA"/>
    <w:rsid w:val="006A7B3E"/>
    <w:rsid w:val="006A7F90"/>
    <w:rsid w:val="006B4052"/>
    <w:rsid w:val="006B42AB"/>
    <w:rsid w:val="006B4A2F"/>
    <w:rsid w:val="006B5B1B"/>
    <w:rsid w:val="006B7CA1"/>
    <w:rsid w:val="006C1BBF"/>
    <w:rsid w:val="006C446F"/>
    <w:rsid w:val="006C55DD"/>
    <w:rsid w:val="006C57A7"/>
    <w:rsid w:val="006C7348"/>
    <w:rsid w:val="006C7BBA"/>
    <w:rsid w:val="006D0AB0"/>
    <w:rsid w:val="006D0CD9"/>
    <w:rsid w:val="006D1B99"/>
    <w:rsid w:val="006D4C20"/>
    <w:rsid w:val="006D58DE"/>
    <w:rsid w:val="006D6EDA"/>
    <w:rsid w:val="006E0330"/>
    <w:rsid w:val="006E2533"/>
    <w:rsid w:val="006E2E9C"/>
    <w:rsid w:val="006E4E74"/>
    <w:rsid w:val="006E749F"/>
    <w:rsid w:val="006F0F95"/>
    <w:rsid w:val="006F4251"/>
    <w:rsid w:val="006F72CA"/>
    <w:rsid w:val="006F7E1E"/>
    <w:rsid w:val="007004B3"/>
    <w:rsid w:val="007021DD"/>
    <w:rsid w:val="0070337A"/>
    <w:rsid w:val="007114D3"/>
    <w:rsid w:val="007115E6"/>
    <w:rsid w:val="00713A2F"/>
    <w:rsid w:val="00717D69"/>
    <w:rsid w:val="0072082F"/>
    <w:rsid w:val="007235D6"/>
    <w:rsid w:val="00727679"/>
    <w:rsid w:val="0073099F"/>
    <w:rsid w:val="00732F6C"/>
    <w:rsid w:val="00733968"/>
    <w:rsid w:val="00734219"/>
    <w:rsid w:val="00741F46"/>
    <w:rsid w:val="007422E2"/>
    <w:rsid w:val="00742CDE"/>
    <w:rsid w:val="00743C93"/>
    <w:rsid w:val="0074431E"/>
    <w:rsid w:val="00746442"/>
    <w:rsid w:val="007503E2"/>
    <w:rsid w:val="00752518"/>
    <w:rsid w:val="00752C19"/>
    <w:rsid w:val="007559A0"/>
    <w:rsid w:val="00757B3E"/>
    <w:rsid w:val="00762F40"/>
    <w:rsid w:val="00764E0C"/>
    <w:rsid w:val="00765C26"/>
    <w:rsid w:val="00766CFF"/>
    <w:rsid w:val="0077102D"/>
    <w:rsid w:val="007722E8"/>
    <w:rsid w:val="00784D1F"/>
    <w:rsid w:val="00784E7C"/>
    <w:rsid w:val="00790F95"/>
    <w:rsid w:val="007919A2"/>
    <w:rsid w:val="0079515C"/>
    <w:rsid w:val="007952F7"/>
    <w:rsid w:val="00797097"/>
    <w:rsid w:val="007A08F2"/>
    <w:rsid w:val="007A0F28"/>
    <w:rsid w:val="007A2CE2"/>
    <w:rsid w:val="007A3AE0"/>
    <w:rsid w:val="007B323C"/>
    <w:rsid w:val="007B63D6"/>
    <w:rsid w:val="007C1BEB"/>
    <w:rsid w:val="007C5200"/>
    <w:rsid w:val="007C637A"/>
    <w:rsid w:val="007D127C"/>
    <w:rsid w:val="007D6BA5"/>
    <w:rsid w:val="007E3C26"/>
    <w:rsid w:val="007E4377"/>
    <w:rsid w:val="007E534F"/>
    <w:rsid w:val="007E5AA2"/>
    <w:rsid w:val="007E5E47"/>
    <w:rsid w:val="007E6698"/>
    <w:rsid w:val="007E7824"/>
    <w:rsid w:val="007F046D"/>
    <w:rsid w:val="007F1F41"/>
    <w:rsid w:val="007F42A7"/>
    <w:rsid w:val="007F51BA"/>
    <w:rsid w:val="008005A4"/>
    <w:rsid w:val="00804A53"/>
    <w:rsid w:val="008070FF"/>
    <w:rsid w:val="0080761E"/>
    <w:rsid w:val="0081368D"/>
    <w:rsid w:val="00814A25"/>
    <w:rsid w:val="00814E47"/>
    <w:rsid w:val="00820235"/>
    <w:rsid w:val="0082125A"/>
    <w:rsid w:val="008234E3"/>
    <w:rsid w:val="008235C7"/>
    <w:rsid w:val="008323C4"/>
    <w:rsid w:val="008323DE"/>
    <w:rsid w:val="00833996"/>
    <w:rsid w:val="00834BB1"/>
    <w:rsid w:val="00835B5F"/>
    <w:rsid w:val="00836359"/>
    <w:rsid w:val="00837979"/>
    <w:rsid w:val="00840B6D"/>
    <w:rsid w:val="008412B3"/>
    <w:rsid w:val="0084197B"/>
    <w:rsid w:val="0084525B"/>
    <w:rsid w:val="00847B52"/>
    <w:rsid w:val="00850480"/>
    <w:rsid w:val="00851F5A"/>
    <w:rsid w:val="00854CC9"/>
    <w:rsid w:val="008569E2"/>
    <w:rsid w:val="00856F80"/>
    <w:rsid w:val="00864DC4"/>
    <w:rsid w:val="0086500B"/>
    <w:rsid w:val="008725C4"/>
    <w:rsid w:val="00873D68"/>
    <w:rsid w:val="008743F2"/>
    <w:rsid w:val="00875B39"/>
    <w:rsid w:val="00875BEC"/>
    <w:rsid w:val="00877192"/>
    <w:rsid w:val="00877896"/>
    <w:rsid w:val="00880712"/>
    <w:rsid w:val="00881542"/>
    <w:rsid w:val="00881B7E"/>
    <w:rsid w:val="008823CB"/>
    <w:rsid w:val="00882DE1"/>
    <w:rsid w:val="00885C18"/>
    <w:rsid w:val="008911CA"/>
    <w:rsid w:val="008918FB"/>
    <w:rsid w:val="0089198F"/>
    <w:rsid w:val="00893FD0"/>
    <w:rsid w:val="008961D2"/>
    <w:rsid w:val="008A0055"/>
    <w:rsid w:val="008A4770"/>
    <w:rsid w:val="008A694C"/>
    <w:rsid w:val="008B4ACA"/>
    <w:rsid w:val="008B740F"/>
    <w:rsid w:val="008C3F90"/>
    <w:rsid w:val="008C6E48"/>
    <w:rsid w:val="008D0EDF"/>
    <w:rsid w:val="008D1B12"/>
    <w:rsid w:val="008D2B6B"/>
    <w:rsid w:val="008D441A"/>
    <w:rsid w:val="008D5864"/>
    <w:rsid w:val="008D65C3"/>
    <w:rsid w:val="008D7994"/>
    <w:rsid w:val="008D7A5E"/>
    <w:rsid w:val="008E661A"/>
    <w:rsid w:val="008F4965"/>
    <w:rsid w:val="008F5B8C"/>
    <w:rsid w:val="008F60ED"/>
    <w:rsid w:val="008F7F27"/>
    <w:rsid w:val="009001AB"/>
    <w:rsid w:val="009003A3"/>
    <w:rsid w:val="0090328C"/>
    <w:rsid w:val="00907401"/>
    <w:rsid w:val="00910327"/>
    <w:rsid w:val="009103E4"/>
    <w:rsid w:val="009107C4"/>
    <w:rsid w:val="00912B6C"/>
    <w:rsid w:val="00913EB5"/>
    <w:rsid w:val="00914617"/>
    <w:rsid w:val="00915AB0"/>
    <w:rsid w:val="00917191"/>
    <w:rsid w:val="00917570"/>
    <w:rsid w:val="00920B8C"/>
    <w:rsid w:val="00920D4B"/>
    <w:rsid w:val="00922A3C"/>
    <w:rsid w:val="00922EAD"/>
    <w:rsid w:val="00923AB4"/>
    <w:rsid w:val="00931C4B"/>
    <w:rsid w:val="00932D4C"/>
    <w:rsid w:val="00935970"/>
    <w:rsid w:val="00937A8F"/>
    <w:rsid w:val="0094200C"/>
    <w:rsid w:val="00950092"/>
    <w:rsid w:val="009508AB"/>
    <w:rsid w:val="0095202A"/>
    <w:rsid w:val="0095248A"/>
    <w:rsid w:val="00954BB6"/>
    <w:rsid w:val="009553D8"/>
    <w:rsid w:val="00955B2E"/>
    <w:rsid w:val="00961A9D"/>
    <w:rsid w:val="009627B3"/>
    <w:rsid w:val="0096455E"/>
    <w:rsid w:val="009701CA"/>
    <w:rsid w:val="00970CAE"/>
    <w:rsid w:val="00971965"/>
    <w:rsid w:val="00971A1A"/>
    <w:rsid w:val="00982FE7"/>
    <w:rsid w:val="00986DA3"/>
    <w:rsid w:val="00996781"/>
    <w:rsid w:val="009A18AD"/>
    <w:rsid w:val="009A5814"/>
    <w:rsid w:val="009B11D8"/>
    <w:rsid w:val="009B5CED"/>
    <w:rsid w:val="009B73D3"/>
    <w:rsid w:val="009C00EA"/>
    <w:rsid w:val="009D1C81"/>
    <w:rsid w:val="009D5784"/>
    <w:rsid w:val="009E130A"/>
    <w:rsid w:val="009E673B"/>
    <w:rsid w:val="009E6B21"/>
    <w:rsid w:val="009E78A8"/>
    <w:rsid w:val="009F07DA"/>
    <w:rsid w:val="009F38C5"/>
    <w:rsid w:val="009F7A68"/>
    <w:rsid w:val="00A02EE6"/>
    <w:rsid w:val="00A03C95"/>
    <w:rsid w:val="00A07EB1"/>
    <w:rsid w:val="00A10BC0"/>
    <w:rsid w:val="00A14E5D"/>
    <w:rsid w:val="00A17384"/>
    <w:rsid w:val="00A207CB"/>
    <w:rsid w:val="00A22496"/>
    <w:rsid w:val="00A24217"/>
    <w:rsid w:val="00A257BC"/>
    <w:rsid w:val="00A25FA4"/>
    <w:rsid w:val="00A263A0"/>
    <w:rsid w:val="00A277EE"/>
    <w:rsid w:val="00A27806"/>
    <w:rsid w:val="00A308A0"/>
    <w:rsid w:val="00A347DE"/>
    <w:rsid w:val="00A34912"/>
    <w:rsid w:val="00A34C3F"/>
    <w:rsid w:val="00A351E8"/>
    <w:rsid w:val="00A35793"/>
    <w:rsid w:val="00A36189"/>
    <w:rsid w:val="00A40D37"/>
    <w:rsid w:val="00A41F0D"/>
    <w:rsid w:val="00A42F2B"/>
    <w:rsid w:val="00A44517"/>
    <w:rsid w:val="00A46720"/>
    <w:rsid w:val="00A46936"/>
    <w:rsid w:val="00A47DEA"/>
    <w:rsid w:val="00A501E3"/>
    <w:rsid w:val="00A502AB"/>
    <w:rsid w:val="00A511D8"/>
    <w:rsid w:val="00A536CC"/>
    <w:rsid w:val="00A53A2C"/>
    <w:rsid w:val="00A53A42"/>
    <w:rsid w:val="00A57FF2"/>
    <w:rsid w:val="00A6047E"/>
    <w:rsid w:val="00A61700"/>
    <w:rsid w:val="00A61A3E"/>
    <w:rsid w:val="00A61EC9"/>
    <w:rsid w:val="00A650FC"/>
    <w:rsid w:val="00A65869"/>
    <w:rsid w:val="00A66015"/>
    <w:rsid w:val="00A66690"/>
    <w:rsid w:val="00A6741E"/>
    <w:rsid w:val="00A67513"/>
    <w:rsid w:val="00A67FEF"/>
    <w:rsid w:val="00A75091"/>
    <w:rsid w:val="00A75A39"/>
    <w:rsid w:val="00A76C65"/>
    <w:rsid w:val="00A81019"/>
    <w:rsid w:val="00A8158E"/>
    <w:rsid w:val="00A8488E"/>
    <w:rsid w:val="00A866EF"/>
    <w:rsid w:val="00A876A3"/>
    <w:rsid w:val="00A90D5C"/>
    <w:rsid w:val="00A92200"/>
    <w:rsid w:val="00A94779"/>
    <w:rsid w:val="00A968C1"/>
    <w:rsid w:val="00A96A81"/>
    <w:rsid w:val="00A9730E"/>
    <w:rsid w:val="00A978D0"/>
    <w:rsid w:val="00A97BB6"/>
    <w:rsid w:val="00AA0C2C"/>
    <w:rsid w:val="00AA474C"/>
    <w:rsid w:val="00AA5683"/>
    <w:rsid w:val="00AA64FE"/>
    <w:rsid w:val="00AB3750"/>
    <w:rsid w:val="00AB3DF8"/>
    <w:rsid w:val="00AC34F5"/>
    <w:rsid w:val="00AC6C63"/>
    <w:rsid w:val="00AD2D13"/>
    <w:rsid w:val="00AD601A"/>
    <w:rsid w:val="00AD64AF"/>
    <w:rsid w:val="00AD6ABD"/>
    <w:rsid w:val="00AD72D8"/>
    <w:rsid w:val="00AE49E6"/>
    <w:rsid w:val="00AE6317"/>
    <w:rsid w:val="00AF2356"/>
    <w:rsid w:val="00AF399B"/>
    <w:rsid w:val="00AF5DAC"/>
    <w:rsid w:val="00AF75F6"/>
    <w:rsid w:val="00B00FBC"/>
    <w:rsid w:val="00B1106B"/>
    <w:rsid w:val="00B11227"/>
    <w:rsid w:val="00B16BBA"/>
    <w:rsid w:val="00B1734A"/>
    <w:rsid w:val="00B24B07"/>
    <w:rsid w:val="00B25CF9"/>
    <w:rsid w:val="00B26E00"/>
    <w:rsid w:val="00B30DBE"/>
    <w:rsid w:val="00B32EEF"/>
    <w:rsid w:val="00B37818"/>
    <w:rsid w:val="00B41653"/>
    <w:rsid w:val="00B42B89"/>
    <w:rsid w:val="00B43C21"/>
    <w:rsid w:val="00B44202"/>
    <w:rsid w:val="00B46F0A"/>
    <w:rsid w:val="00B50AF0"/>
    <w:rsid w:val="00B54641"/>
    <w:rsid w:val="00B57E32"/>
    <w:rsid w:val="00B60307"/>
    <w:rsid w:val="00B60431"/>
    <w:rsid w:val="00B628E3"/>
    <w:rsid w:val="00B62E5B"/>
    <w:rsid w:val="00B71C03"/>
    <w:rsid w:val="00B7684D"/>
    <w:rsid w:val="00B81A41"/>
    <w:rsid w:val="00B86253"/>
    <w:rsid w:val="00BA07FB"/>
    <w:rsid w:val="00BA4017"/>
    <w:rsid w:val="00BA577B"/>
    <w:rsid w:val="00BB0037"/>
    <w:rsid w:val="00BB1227"/>
    <w:rsid w:val="00BB49B7"/>
    <w:rsid w:val="00BB4D77"/>
    <w:rsid w:val="00BB5226"/>
    <w:rsid w:val="00BB5286"/>
    <w:rsid w:val="00BB5646"/>
    <w:rsid w:val="00BB61EF"/>
    <w:rsid w:val="00BB6F0F"/>
    <w:rsid w:val="00BC02E1"/>
    <w:rsid w:val="00BC0491"/>
    <w:rsid w:val="00BC5C0B"/>
    <w:rsid w:val="00BC5CE8"/>
    <w:rsid w:val="00BC7357"/>
    <w:rsid w:val="00BD739E"/>
    <w:rsid w:val="00BD75FB"/>
    <w:rsid w:val="00BE0FCD"/>
    <w:rsid w:val="00BE1EF5"/>
    <w:rsid w:val="00BE692A"/>
    <w:rsid w:val="00BF1D27"/>
    <w:rsid w:val="00C0009A"/>
    <w:rsid w:val="00C01868"/>
    <w:rsid w:val="00C01B23"/>
    <w:rsid w:val="00C02672"/>
    <w:rsid w:val="00C030B7"/>
    <w:rsid w:val="00C058B1"/>
    <w:rsid w:val="00C06157"/>
    <w:rsid w:val="00C11285"/>
    <w:rsid w:val="00C1148B"/>
    <w:rsid w:val="00C14440"/>
    <w:rsid w:val="00C146F0"/>
    <w:rsid w:val="00C16D63"/>
    <w:rsid w:val="00C23A2A"/>
    <w:rsid w:val="00C24ECD"/>
    <w:rsid w:val="00C26111"/>
    <w:rsid w:val="00C339A3"/>
    <w:rsid w:val="00C3483A"/>
    <w:rsid w:val="00C37027"/>
    <w:rsid w:val="00C3756E"/>
    <w:rsid w:val="00C53DC1"/>
    <w:rsid w:val="00C62602"/>
    <w:rsid w:val="00C70565"/>
    <w:rsid w:val="00C742A1"/>
    <w:rsid w:val="00C74AC5"/>
    <w:rsid w:val="00C81205"/>
    <w:rsid w:val="00C87842"/>
    <w:rsid w:val="00C9190D"/>
    <w:rsid w:val="00C91E15"/>
    <w:rsid w:val="00C927D5"/>
    <w:rsid w:val="00CA7DD7"/>
    <w:rsid w:val="00CB0C92"/>
    <w:rsid w:val="00CB2171"/>
    <w:rsid w:val="00CB2F24"/>
    <w:rsid w:val="00CC28F7"/>
    <w:rsid w:val="00CC61D3"/>
    <w:rsid w:val="00CC793F"/>
    <w:rsid w:val="00CD0A8C"/>
    <w:rsid w:val="00CD2094"/>
    <w:rsid w:val="00CD2C6E"/>
    <w:rsid w:val="00CD32A7"/>
    <w:rsid w:val="00CD5B4A"/>
    <w:rsid w:val="00CD7156"/>
    <w:rsid w:val="00CD71A7"/>
    <w:rsid w:val="00CE1410"/>
    <w:rsid w:val="00CE2919"/>
    <w:rsid w:val="00CE5C43"/>
    <w:rsid w:val="00CF11C7"/>
    <w:rsid w:val="00CF14BC"/>
    <w:rsid w:val="00CF315A"/>
    <w:rsid w:val="00CF3838"/>
    <w:rsid w:val="00D0042C"/>
    <w:rsid w:val="00D02C3F"/>
    <w:rsid w:val="00D10E31"/>
    <w:rsid w:val="00D13AA5"/>
    <w:rsid w:val="00D165E0"/>
    <w:rsid w:val="00D16D06"/>
    <w:rsid w:val="00D20715"/>
    <w:rsid w:val="00D21477"/>
    <w:rsid w:val="00D22651"/>
    <w:rsid w:val="00D251BA"/>
    <w:rsid w:val="00D26BA0"/>
    <w:rsid w:val="00D3142B"/>
    <w:rsid w:val="00D3168F"/>
    <w:rsid w:val="00D3181F"/>
    <w:rsid w:val="00D34202"/>
    <w:rsid w:val="00D41299"/>
    <w:rsid w:val="00D41CB3"/>
    <w:rsid w:val="00D42056"/>
    <w:rsid w:val="00D4558D"/>
    <w:rsid w:val="00D47840"/>
    <w:rsid w:val="00D54221"/>
    <w:rsid w:val="00D54BE4"/>
    <w:rsid w:val="00D57D4E"/>
    <w:rsid w:val="00D63EDA"/>
    <w:rsid w:val="00D6480A"/>
    <w:rsid w:val="00D65926"/>
    <w:rsid w:val="00D713AA"/>
    <w:rsid w:val="00D716F8"/>
    <w:rsid w:val="00D80AC2"/>
    <w:rsid w:val="00D81471"/>
    <w:rsid w:val="00D81D19"/>
    <w:rsid w:val="00D861FD"/>
    <w:rsid w:val="00D877EE"/>
    <w:rsid w:val="00D87F13"/>
    <w:rsid w:val="00D96B15"/>
    <w:rsid w:val="00D97823"/>
    <w:rsid w:val="00DA002C"/>
    <w:rsid w:val="00DA033A"/>
    <w:rsid w:val="00DA4E95"/>
    <w:rsid w:val="00DA64C7"/>
    <w:rsid w:val="00DB21E2"/>
    <w:rsid w:val="00DB26B6"/>
    <w:rsid w:val="00DB4D51"/>
    <w:rsid w:val="00DB5D67"/>
    <w:rsid w:val="00DC305C"/>
    <w:rsid w:val="00DC3A6D"/>
    <w:rsid w:val="00DC3B27"/>
    <w:rsid w:val="00DC4718"/>
    <w:rsid w:val="00DC5266"/>
    <w:rsid w:val="00DC7F64"/>
    <w:rsid w:val="00DD0281"/>
    <w:rsid w:val="00DD0EED"/>
    <w:rsid w:val="00DD0FA3"/>
    <w:rsid w:val="00DD1FE6"/>
    <w:rsid w:val="00DD4B3C"/>
    <w:rsid w:val="00DD7817"/>
    <w:rsid w:val="00DE0B62"/>
    <w:rsid w:val="00DE108D"/>
    <w:rsid w:val="00DE57D6"/>
    <w:rsid w:val="00DE75D8"/>
    <w:rsid w:val="00DE7E5C"/>
    <w:rsid w:val="00DF0D07"/>
    <w:rsid w:val="00DF13D0"/>
    <w:rsid w:val="00DF1825"/>
    <w:rsid w:val="00DF1D44"/>
    <w:rsid w:val="00DF23F2"/>
    <w:rsid w:val="00DF2E3C"/>
    <w:rsid w:val="00DF61A3"/>
    <w:rsid w:val="00DF7B9E"/>
    <w:rsid w:val="00E01C65"/>
    <w:rsid w:val="00E02E0A"/>
    <w:rsid w:val="00E04282"/>
    <w:rsid w:val="00E045D6"/>
    <w:rsid w:val="00E069AA"/>
    <w:rsid w:val="00E07FCD"/>
    <w:rsid w:val="00E11D63"/>
    <w:rsid w:val="00E12E97"/>
    <w:rsid w:val="00E14B63"/>
    <w:rsid w:val="00E158DB"/>
    <w:rsid w:val="00E3043A"/>
    <w:rsid w:val="00E311E0"/>
    <w:rsid w:val="00E32702"/>
    <w:rsid w:val="00E41E1D"/>
    <w:rsid w:val="00E42AEA"/>
    <w:rsid w:val="00E454BC"/>
    <w:rsid w:val="00E5771F"/>
    <w:rsid w:val="00E62BD4"/>
    <w:rsid w:val="00E6301C"/>
    <w:rsid w:val="00E73702"/>
    <w:rsid w:val="00E73DAD"/>
    <w:rsid w:val="00E74CD9"/>
    <w:rsid w:val="00E74F09"/>
    <w:rsid w:val="00E77403"/>
    <w:rsid w:val="00E77681"/>
    <w:rsid w:val="00E807D9"/>
    <w:rsid w:val="00E80BEC"/>
    <w:rsid w:val="00E82D1A"/>
    <w:rsid w:val="00E90E50"/>
    <w:rsid w:val="00E94AF2"/>
    <w:rsid w:val="00E97E90"/>
    <w:rsid w:val="00EA1472"/>
    <w:rsid w:val="00EA214F"/>
    <w:rsid w:val="00EA452C"/>
    <w:rsid w:val="00EA47ED"/>
    <w:rsid w:val="00EA7E55"/>
    <w:rsid w:val="00EB1C8F"/>
    <w:rsid w:val="00EB2766"/>
    <w:rsid w:val="00EB5829"/>
    <w:rsid w:val="00EC017D"/>
    <w:rsid w:val="00EC27D2"/>
    <w:rsid w:val="00EC42C3"/>
    <w:rsid w:val="00ED080D"/>
    <w:rsid w:val="00EE1130"/>
    <w:rsid w:val="00EE13D3"/>
    <w:rsid w:val="00EE1DAD"/>
    <w:rsid w:val="00EE326D"/>
    <w:rsid w:val="00EE5FAD"/>
    <w:rsid w:val="00EE6896"/>
    <w:rsid w:val="00EE696A"/>
    <w:rsid w:val="00EF2EDD"/>
    <w:rsid w:val="00EF319B"/>
    <w:rsid w:val="00F02EAD"/>
    <w:rsid w:val="00F0366F"/>
    <w:rsid w:val="00F051B9"/>
    <w:rsid w:val="00F076A0"/>
    <w:rsid w:val="00F107FE"/>
    <w:rsid w:val="00F12A95"/>
    <w:rsid w:val="00F1471C"/>
    <w:rsid w:val="00F155C8"/>
    <w:rsid w:val="00F17B34"/>
    <w:rsid w:val="00F21EFB"/>
    <w:rsid w:val="00F22FE6"/>
    <w:rsid w:val="00F25293"/>
    <w:rsid w:val="00F252A7"/>
    <w:rsid w:val="00F26391"/>
    <w:rsid w:val="00F30940"/>
    <w:rsid w:val="00F340F1"/>
    <w:rsid w:val="00F34ECB"/>
    <w:rsid w:val="00F357B8"/>
    <w:rsid w:val="00F375FE"/>
    <w:rsid w:val="00F40130"/>
    <w:rsid w:val="00F40731"/>
    <w:rsid w:val="00F40FDB"/>
    <w:rsid w:val="00F41237"/>
    <w:rsid w:val="00F41977"/>
    <w:rsid w:val="00F41FD2"/>
    <w:rsid w:val="00F435C6"/>
    <w:rsid w:val="00F45AFF"/>
    <w:rsid w:val="00F5056E"/>
    <w:rsid w:val="00F535BD"/>
    <w:rsid w:val="00F53AAD"/>
    <w:rsid w:val="00F55011"/>
    <w:rsid w:val="00F5697F"/>
    <w:rsid w:val="00F578A2"/>
    <w:rsid w:val="00F63705"/>
    <w:rsid w:val="00F64443"/>
    <w:rsid w:val="00F65D54"/>
    <w:rsid w:val="00F70AD9"/>
    <w:rsid w:val="00F71175"/>
    <w:rsid w:val="00F7247B"/>
    <w:rsid w:val="00F72ED8"/>
    <w:rsid w:val="00F75EB3"/>
    <w:rsid w:val="00F77832"/>
    <w:rsid w:val="00F80647"/>
    <w:rsid w:val="00F85878"/>
    <w:rsid w:val="00F90863"/>
    <w:rsid w:val="00F909F1"/>
    <w:rsid w:val="00F92443"/>
    <w:rsid w:val="00F92535"/>
    <w:rsid w:val="00F93325"/>
    <w:rsid w:val="00F947C6"/>
    <w:rsid w:val="00FA00D6"/>
    <w:rsid w:val="00FA0D07"/>
    <w:rsid w:val="00FA7425"/>
    <w:rsid w:val="00FA7AC9"/>
    <w:rsid w:val="00FB0318"/>
    <w:rsid w:val="00FB14FC"/>
    <w:rsid w:val="00FB3E5E"/>
    <w:rsid w:val="00FB4936"/>
    <w:rsid w:val="00FB4F1E"/>
    <w:rsid w:val="00FB7BB5"/>
    <w:rsid w:val="00FC1E91"/>
    <w:rsid w:val="00FC22A3"/>
    <w:rsid w:val="00FC2421"/>
    <w:rsid w:val="00FC24A2"/>
    <w:rsid w:val="00FC4D5D"/>
    <w:rsid w:val="00FC6236"/>
    <w:rsid w:val="00FD1C50"/>
    <w:rsid w:val="00FD3EF0"/>
    <w:rsid w:val="00FD5722"/>
    <w:rsid w:val="00FD7AE4"/>
    <w:rsid w:val="00FD7B88"/>
    <w:rsid w:val="00FD7C93"/>
    <w:rsid w:val="00FE0847"/>
    <w:rsid w:val="00FE2EA6"/>
    <w:rsid w:val="00FE3808"/>
    <w:rsid w:val="00FE4057"/>
    <w:rsid w:val="00FE7F56"/>
    <w:rsid w:val="00FF18A6"/>
    <w:rsid w:val="00FF1FDA"/>
    <w:rsid w:val="00FF2AC3"/>
    <w:rsid w:val="00FF4289"/>
    <w:rsid w:val="00FF47E1"/>
    <w:rsid w:val="018F4580"/>
    <w:rsid w:val="0D99B9B7"/>
    <w:rsid w:val="3885B680"/>
    <w:rsid w:val="57C4C7E1"/>
    <w:rsid w:val="5934A177"/>
    <w:rsid w:val="5D7E1A24"/>
    <w:rsid w:val="5F84EE8A"/>
    <w:rsid w:val="61B99458"/>
    <w:rsid w:val="77D7E7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E9E"/>
  <w15:chartTrackingRefBased/>
  <w15:docId w15:val="{3EE9A908-50C9-4C3B-813C-4ABC90BF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F42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2A7"/>
  </w:style>
  <w:style w:type="paragraph" w:styleId="Piedepgina">
    <w:name w:val="footer"/>
    <w:basedOn w:val="Normal"/>
    <w:link w:val="PiedepginaCar"/>
    <w:uiPriority w:val="99"/>
    <w:unhideWhenUsed/>
    <w:rsid w:val="007F42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2A7"/>
  </w:style>
  <w:style w:type="character" w:styleId="Refdecomentario">
    <w:name w:val="annotation reference"/>
    <w:basedOn w:val="Fuentedeprrafopredeter"/>
    <w:uiPriority w:val="99"/>
    <w:semiHidden/>
    <w:unhideWhenUsed/>
    <w:rsid w:val="007F42A7"/>
    <w:rPr>
      <w:sz w:val="16"/>
      <w:szCs w:val="16"/>
    </w:rPr>
  </w:style>
  <w:style w:type="paragraph" w:styleId="Textocomentario">
    <w:name w:val="annotation text"/>
    <w:basedOn w:val="Normal"/>
    <w:link w:val="TextocomentarioCar"/>
    <w:uiPriority w:val="99"/>
    <w:unhideWhenUsed/>
    <w:rsid w:val="007F42A7"/>
    <w:pPr>
      <w:spacing w:line="240" w:lineRule="auto"/>
    </w:pPr>
    <w:rPr>
      <w:sz w:val="20"/>
      <w:szCs w:val="20"/>
    </w:rPr>
  </w:style>
  <w:style w:type="character" w:customStyle="1" w:styleId="TextocomentarioCar">
    <w:name w:val="Texto comentario Car"/>
    <w:basedOn w:val="Fuentedeprrafopredeter"/>
    <w:link w:val="Textocomentario"/>
    <w:uiPriority w:val="99"/>
    <w:rsid w:val="007F42A7"/>
    <w:rPr>
      <w:sz w:val="20"/>
      <w:szCs w:val="20"/>
    </w:rPr>
  </w:style>
  <w:style w:type="paragraph" w:styleId="Asuntodelcomentario">
    <w:name w:val="annotation subject"/>
    <w:basedOn w:val="Textocomentario"/>
    <w:next w:val="Textocomentario"/>
    <w:link w:val="AsuntodelcomentarioCar"/>
    <w:uiPriority w:val="99"/>
    <w:semiHidden/>
    <w:unhideWhenUsed/>
    <w:rsid w:val="007F42A7"/>
    <w:rPr>
      <w:b/>
      <w:bCs/>
    </w:rPr>
  </w:style>
  <w:style w:type="character" w:customStyle="1" w:styleId="AsuntodelcomentarioCar">
    <w:name w:val="Asunto del comentario Car"/>
    <w:basedOn w:val="TextocomentarioCar"/>
    <w:link w:val="Asuntodelcomentario"/>
    <w:uiPriority w:val="99"/>
    <w:semiHidden/>
    <w:rsid w:val="007F42A7"/>
    <w:rPr>
      <w:b/>
      <w:bCs/>
      <w:sz w:val="20"/>
      <w:szCs w:val="20"/>
    </w:rPr>
  </w:style>
  <w:style w:type="paragraph" w:styleId="Textodeglobo">
    <w:name w:val="Balloon Text"/>
    <w:basedOn w:val="Normal"/>
    <w:link w:val="TextodegloboCar"/>
    <w:semiHidden/>
    <w:unhideWhenUsed/>
    <w:rsid w:val="007F42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7F42A7"/>
    <w:rPr>
      <w:rFonts w:ascii="Segoe UI" w:hAnsi="Segoe UI" w:cs="Segoe UI"/>
      <w:sz w:val="18"/>
      <w:szCs w:val="18"/>
    </w:rPr>
  </w:style>
  <w:style w:type="paragraph" w:styleId="Prrafodelista">
    <w:name w:val="List Paragraph"/>
    <w:aliases w:val="titulo 3,TIT 2 IND,Titulo parrafo,Dot pt,No Spacing1,List Paragraph Char Char Char,Indicator Text,Numbered Para 1,Colorful List - Accent 11,Bullet 1,F5 List Paragraph,Bullet Points,Normal. Viñetas,Párrafo de lista1,HOJA,List Paragraph,l"/>
    <w:basedOn w:val="Normal"/>
    <w:link w:val="PrrafodelistaCar"/>
    <w:uiPriority w:val="72"/>
    <w:qFormat/>
    <w:rsid w:val="00407819"/>
    <w:pPr>
      <w:ind w:left="720"/>
      <w:contextualSpacing/>
    </w:pPr>
  </w:style>
  <w:style w:type="paragraph" w:styleId="Revisin">
    <w:name w:val="Revision"/>
    <w:hidden/>
    <w:uiPriority w:val="99"/>
    <w:semiHidden/>
    <w:rsid w:val="004D2EB0"/>
    <w:pPr>
      <w:spacing w:after="0" w:line="240" w:lineRule="auto"/>
    </w:pPr>
  </w:style>
  <w:style w:type="paragraph" w:styleId="Textonotapie">
    <w:name w:val="footnote text"/>
    <w:basedOn w:val="Normal"/>
    <w:link w:val="TextonotapieCar"/>
    <w:uiPriority w:val="99"/>
    <w:semiHidden/>
    <w:unhideWhenUsed/>
    <w:rsid w:val="00EC01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017D"/>
    <w:rPr>
      <w:sz w:val="20"/>
      <w:szCs w:val="20"/>
    </w:rPr>
  </w:style>
  <w:style w:type="character" w:styleId="Refdenotaalpie">
    <w:name w:val="footnote reference"/>
    <w:basedOn w:val="Fuentedeprrafopredeter"/>
    <w:uiPriority w:val="99"/>
    <w:semiHidden/>
    <w:unhideWhenUsed/>
    <w:rsid w:val="00EC017D"/>
    <w:rPr>
      <w:vertAlign w:val="superscript"/>
    </w:rPr>
  </w:style>
  <w:style w:type="paragraph" w:styleId="Textonotaalfinal">
    <w:name w:val="endnote text"/>
    <w:basedOn w:val="Normal"/>
    <w:link w:val="TextonotaalfinalCar"/>
    <w:uiPriority w:val="99"/>
    <w:semiHidden/>
    <w:unhideWhenUsed/>
    <w:rsid w:val="006253A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253AB"/>
    <w:rPr>
      <w:sz w:val="20"/>
      <w:szCs w:val="20"/>
    </w:rPr>
  </w:style>
  <w:style w:type="character" w:styleId="Refdenotaalfinal">
    <w:name w:val="endnote reference"/>
    <w:basedOn w:val="Fuentedeprrafopredeter"/>
    <w:uiPriority w:val="99"/>
    <w:semiHidden/>
    <w:unhideWhenUsed/>
    <w:rsid w:val="006253AB"/>
    <w:rPr>
      <w:vertAlign w:val="superscript"/>
    </w:rPr>
  </w:style>
  <w:style w:type="character" w:customStyle="1" w:styleId="PrrafodelistaCar">
    <w:name w:val="Párrafo de lista Car"/>
    <w:aliases w:val="titulo 3 Car,TIT 2 IND Car,Titulo parrafo Car,Dot pt Car,No Spacing1 Car,List Paragraph Char Char Char Car,Indicator Text Car,Numbered Para 1 Car,Colorful List - Accent 11 Car,Bullet 1 Car,F5 List Paragraph Car,Bullet Points Car"/>
    <w:link w:val="Prrafodelista"/>
    <w:uiPriority w:val="72"/>
    <w:qFormat/>
    <w:locked/>
    <w:rsid w:val="006253AB"/>
  </w:style>
  <w:style w:type="character" w:styleId="Hipervnculo">
    <w:name w:val="Hyperlink"/>
    <w:basedOn w:val="Fuentedeprrafopredeter"/>
    <w:uiPriority w:val="99"/>
    <w:unhideWhenUsed/>
    <w:rsid w:val="00A308A0"/>
    <w:rPr>
      <w:color w:val="0563C1" w:themeColor="hyperlink"/>
      <w:u w:val="single"/>
    </w:rPr>
  </w:style>
  <w:style w:type="character" w:styleId="Mencinsinresolver">
    <w:name w:val="Unresolved Mention"/>
    <w:basedOn w:val="Fuentedeprrafopredeter"/>
    <w:uiPriority w:val="99"/>
    <w:semiHidden/>
    <w:unhideWhenUsed/>
    <w:rsid w:val="00A308A0"/>
    <w:rPr>
      <w:color w:val="605E5C"/>
      <w:shd w:val="clear" w:color="auto" w:fill="E1DFDD"/>
    </w:rPr>
  </w:style>
  <w:style w:type="table" w:styleId="Tablaconcuadrcula2-nfasis3">
    <w:name w:val="Grid Table 2 Accent 3"/>
    <w:basedOn w:val="Tablanormal"/>
    <w:uiPriority w:val="47"/>
    <w:rsid w:val="00BB61E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3-nfasis1">
    <w:name w:val="Grid Table 3 Accent 1"/>
    <w:basedOn w:val="Tablanormal"/>
    <w:uiPriority w:val="48"/>
    <w:rsid w:val="00BB61E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5oscura-nfasis1">
    <w:name w:val="Grid Table 5 Dark Accent 1"/>
    <w:basedOn w:val="Tablanormal"/>
    <w:uiPriority w:val="50"/>
    <w:rsid w:val="00BB61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5">
    <w:name w:val="Grid Table 5 Dark Accent 5"/>
    <w:basedOn w:val="Tablanormal"/>
    <w:uiPriority w:val="50"/>
    <w:rsid w:val="00BB61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3">
    <w:name w:val="Grid Table 5 Dark Accent 3"/>
    <w:basedOn w:val="Tablanormal"/>
    <w:uiPriority w:val="50"/>
    <w:rsid w:val="00BB61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BB4D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cf01">
    <w:name w:val="x_cf01"/>
    <w:basedOn w:val="Fuentedeprrafopredeter"/>
    <w:rsid w:val="00BB4D77"/>
  </w:style>
  <w:style w:type="paragraph" w:customStyle="1" w:styleId="xpf0">
    <w:name w:val="x_pf0"/>
    <w:basedOn w:val="Normal"/>
    <w:rsid w:val="00BB4D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A511D8"/>
    <w:rPr>
      <w:rFonts w:ascii="Segoe UI" w:hAnsi="Segoe UI" w:cs="Segoe UI" w:hint="default"/>
      <w:sz w:val="18"/>
      <w:szCs w:val="18"/>
    </w:rPr>
  </w:style>
  <w:style w:type="character" w:customStyle="1" w:styleId="ui-provider">
    <w:name w:val="ui-provider"/>
    <w:basedOn w:val="Fuentedeprrafopredeter"/>
    <w:rsid w:val="00677383"/>
  </w:style>
  <w:style w:type="table" w:styleId="Tabladelista6concolores-nfasis1">
    <w:name w:val="List Table 6 Colorful Accent 1"/>
    <w:basedOn w:val="Tablanormal"/>
    <w:uiPriority w:val="51"/>
    <w:rsid w:val="007E669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5">
    <w:name w:val="List Table 2 Accent 5"/>
    <w:basedOn w:val="Tablanormal"/>
    <w:uiPriority w:val="47"/>
    <w:rsid w:val="00C058B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5">
    <w:name w:val="List Table 6 Colorful Accent 5"/>
    <w:basedOn w:val="Tablanormal"/>
    <w:uiPriority w:val="51"/>
    <w:rsid w:val="008A005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1">
    <w:name w:val="List Table 2 Accent 1"/>
    <w:basedOn w:val="Tablanormal"/>
    <w:uiPriority w:val="47"/>
    <w:rsid w:val="00B32EE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276DA7"/>
    <w:pPr>
      <w:spacing w:before="100" w:beforeAutospacing="1" w:after="100" w:afterAutospacing="1" w:line="240" w:lineRule="auto"/>
    </w:pPr>
    <w:rPr>
      <w:rFonts w:ascii="Calibri" w:hAnsi="Calibri" w:cs="Calibri"/>
      <w:lang w:eastAsia="es-CO"/>
    </w:rPr>
  </w:style>
  <w:style w:type="character" w:styleId="Textoennegrita">
    <w:name w:val="Strong"/>
    <w:basedOn w:val="Fuentedeprrafopredeter"/>
    <w:uiPriority w:val="22"/>
    <w:qFormat/>
    <w:rsid w:val="00E57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541">
      <w:bodyDiv w:val="1"/>
      <w:marLeft w:val="0"/>
      <w:marRight w:val="0"/>
      <w:marTop w:val="0"/>
      <w:marBottom w:val="0"/>
      <w:divBdr>
        <w:top w:val="none" w:sz="0" w:space="0" w:color="auto"/>
        <w:left w:val="none" w:sz="0" w:space="0" w:color="auto"/>
        <w:bottom w:val="none" w:sz="0" w:space="0" w:color="auto"/>
        <w:right w:val="none" w:sz="0" w:space="0" w:color="auto"/>
      </w:divBdr>
    </w:div>
    <w:div w:id="114914332">
      <w:bodyDiv w:val="1"/>
      <w:marLeft w:val="0"/>
      <w:marRight w:val="0"/>
      <w:marTop w:val="0"/>
      <w:marBottom w:val="0"/>
      <w:divBdr>
        <w:top w:val="none" w:sz="0" w:space="0" w:color="auto"/>
        <w:left w:val="none" w:sz="0" w:space="0" w:color="auto"/>
        <w:bottom w:val="none" w:sz="0" w:space="0" w:color="auto"/>
        <w:right w:val="none" w:sz="0" w:space="0" w:color="auto"/>
      </w:divBdr>
    </w:div>
    <w:div w:id="145367734">
      <w:bodyDiv w:val="1"/>
      <w:marLeft w:val="0"/>
      <w:marRight w:val="0"/>
      <w:marTop w:val="0"/>
      <w:marBottom w:val="0"/>
      <w:divBdr>
        <w:top w:val="none" w:sz="0" w:space="0" w:color="auto"/>
        <w:left w:val="none" w:sz="0" w:space="0" w:color="auto"/>
        <w:bottom w:val="none" w:sz="0" w:space="0" w:color="auto"/>
        <w:right w:val="none" w:sz="0" w:space="0" w:color="auto"/>
      </w:divBdr>
    </w:div>
    <w:div w:id="210777076">
      <w:bodyDiv w:val="1"/>
      <w:marLeft w:val="0"/>
      <w:marRight w:val="0"/>
      <w:marTop w:val="0"/>
      <w:marBottom w:val="0"/>
      <w:divBdr>
        <w:top w:val="none" w:sz="0" w:space="0" w:color="auto"/>
        <w:left w:val="none" w:sz="0" w:space="0" w:color="auto"/>
        <w:bottom w:val="none" w:sz="0" w:space="0" w:color="auto"/>
        <w:right w:val="none" w:sz="0" w:space="0" w:color="auto"/>
      </w:divBdr>
    </w:div>
    <w:div w:id="316693482">
      <w:bodyDiv w:val="1"/>
      <w:marLeft w:val="0"/>
      <w:marRight w:val="0"/>
      <w:marTop w:val="0"/>
      <w:marBottom w:val="0"/>
      <w:divBdr>
        <w:top w:val="none" w:sz="0" w:space="0" w:color="auto"/>
        <w:left w:val="none" w:sz="0" w:space="0" w:color="auto"/>
        <w:bottom w:val="none" w:sz="0" w:space="0" w:color="auto"/>
        <w:right w:val="none" w:sz="0" w:space="0" w:color="auto"/>
      </w:divBdr>
    </w:div>
    <w:div w:id="465707530">
      <w:bodyDiv w:val="1"/>
      <w:marLeft w:val="0"/>
      <w:marRight w:val="0"/>
      <w:marTop w:val="0"/>
      <w:marBottom w:val="0"/>
      <w:divBdr>
        <w:top w:val="none" w:sz="0" w:space="0" w:color="auto"/>
        <w:left w:val="none" w:sz="0" w:space="0" w:color="auto"/>
        <w:bottom w:val="none" w:sz="0" w:space="0" w:color="auto"/>
        <w:right w:val="none" w:sz="0" w:space="0" w:color="auto"/>
      </w:divBdr>
    </w:div>
    <w:div w:id="1078942219">
      <w:bodyDiv w:val="1"/>
      <w:marLeft w:val="0"/>
      <w:marRight w:val="0"/>
      <w:marTop w:val="0"/>
      <w:marBottom w:val="0"/>
      <w:divBdr>
        <w:top w:val="none" w:sz="0" w:space="0" w:color="auto"/>
        <w:left w:val="none" w:sz="0" w:space="0" w:color="auto"/>
        <w:bottom w:val="none" w:sz="0" w:space="0" w:color="auto"/>
        <w:right w:val="none" w:sz="0" w:space="0" w:color="auto"/>
      </w:divBdr>
    </w:div>
    <w:div w:id="1334917453">
      <w:bodyDiv w:val="1"/>
      <w:marLeft w:val="0"/>
      <w:marRight w:val="0"/>
      <w:marTop w:val="0"/>
      <w:marBottom w:val="0"/>
      <w:divBdr>
        <w:top w:val="none" w:sz="0" w:space="0" w:color="auto"/>
        <w:left w:val="none" w:sz="0" w:space="0" w:color="auto"/>
        <w:bottom w:val="none" w:sz="0" w:space="0" w:color="auto"/>
        <w:right w:val="none" w:sz="0" w:space="0" w:color="auto"/>
      </w:divBdr>
    </w:div>
    <w:div w:id="1362240673">
      <w:bodyDiv w:val="1"/>
      <w:marLeft w:val="0"/>
      <w:marRight w:val="0"/>
      <w:marTop w:val="0"/>
      <w:marBottom w:val="0"/>
      <w:divBdr>
        <w:top w:val="none" w:sz="0" w:space="0" w:color="auto"/>
        <w:left w:val="none" w:sz="0" w:space="0" w:color="auto"/>
        <w:bottom w:val="none" w:sz="0" w:space="0" w:color="auto"/>
        <w:right w:val="none" w:sz="0" w:space="0" w:color="auto"/>
      </w:divBdr>
    </w:div>
    <w:div w:id="1761679650">
      <w:bodyDiv w:val="1"/>
      <w:marLeft w:val="0"/>
      <w:marRight w:val="0"/>
      <w:marTop w:val="0"/>
      <w:marBottom w:val="0"/>
      <w:divBdr>
        <w:top w:val="none" w:sz="0" w:space="0" w:color="auto"/>
        <w:left w:val="none" w:sz="0" w:space="0" w:color="auto"/>
        <w:bottom w:val="none" w:sz="0" w:space="0" w:color="auto"/>
        <w:right w:val="none" w:sz="0" w:space="0" w:color="auto"/>
      </w:divBdr>
    </w:div>
    <w:div w:id="18209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CEE2-A458-40AA-90A8-F9EC03D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6589</Words>
  <Characters>36242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Paola Pinzon Fernandez</dc:creator>
  <cp:keywords/>
  <dc:description/>
  <cp:lastModifiedBy>Vannessa Pelaez Giraldo</cp:lastModifiedBy>
  <cp:revision>4</cp:revision>
  <cp:lastPrinted>2023-10-12T20:20:00Z</cp:lastPrinted>
  <dcterms:created xsi:type="dcterms:W3CDTF">2023-11-29T23:13:00Z</dcterms:created>
  <dcterms:modified xsi:type="dcterms:W3CDTF">2023-11-30T21:55:00Z</dcterms:modified>
</cp:coreProperties>
</file>